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E7066" w14:textId="77777777" w:rsidR="00B704B1" w:rsidRPr="008A7B0A" w:rsidRDefault="00B704B1" w:rsidP="004A7B82">
      <w:pPr>
        <w:numPr>
          <w:ilvl w:val="12"/>
          <w:numId w:val="0"/>
        </w:numPr>
        <w:tabs>
          <w:tab w:val="left" w:pos="4678"/>
        </w:tabs>
        <w:spacing w:line="240" w:lineRule="atLeast"/>
        <w:ind w:right="-7"/>
        <w:rPr>
          <w:rFonts w:ascii="Verdana" w:hAnsi="Verdana"/>
        </w:rPr>
      </w:pPr>
    </w:p>
    <w:p w14:paraId="70EADD88" w14:textId="77777777" w:rsidR="00F30F90" w:rsidRDefault="00F30F90" w:rsidP="00F30F90">
      <w:pPr>
        <w:rPr>
          <w:rFonts w:ascii="Aptos" w:hAnsi="Aptos"/>
        </w:rPr>
      </w:pPr>
    </w:p>
    <w:p w14:paraId="7D419A7F" w14:textId="77777777" w:rsidR="00F30F90" w:rsidRDefault="00F30F90" w:rsidP="00F30F90">
      <w:pPr>
        <w:rPr>
          <w:rFonts w:ascii="Aptos" w:hAnsi="Aptos"/>
        </w:rPr>
      </w:pPr>
    </w:p>
    <w:p w14:paraId="58D0F026" w14:textId="77777777" w:rsidR="00F30F90" w:rsidRPr="00A246C0" w:rsidRDefault="00F30F90" w:rsidP="00F30F90">
      <w:pPr>
        <w:rPr>
          <w:rFonts w:ascii="Aptos" w:hAnsi="Aptos"/>
        </w:rPr>
      </w:pPr>
    </w:p>
    <w:p w14:paraId="6299BEF0" w14:textId="77777777" w:rsidR="00F30F90" w:rsidRDefault="00F30F90" w:rsidP="00F30F90">
      <w:pPr>
        <w:rPr>
          <w:rFonts w:ascii="Aptos" w:hAnsi="Aptos"/>
        </w:rPr>
      </w:pPr>
    </w:p>
    <w:p w14:paraId="3F3EF4EC" w14:textId="77777777" w:rsidR="00F30F90" w:rsidRPr="00F30F90" w:rsidRDefault="0093118B" w:rsidP="00F30F90">
      <w:pPr>
        <w:spacing w:after="160" w:line="278" w:lineRule="auto"/>
        <w:jc w:val="center"/>
        <w:rPr>
          <w:rFonts w:ascii="Aptos" w:eastAsia="Calibri" w:hAnsi="Aptos" w:cs="Times New Roman"/>
          <w:b/>
          <w:bCs/>
          <w:color w:val="657C9C"/>
          <w:kern w:val="2"/>
          <w:sz w:val="36"/>
          <w:szCs w:val="36"/>
          <w:lang w:eastAsia="en-US"/>
        </w:rPr>
      </w:pPr>
      <w:r w:rsidRPr="000C466C">
        <w:rPr>
          <w:b/>
          <w:noProof/>
        </w:rPr>
        <w:drawing>
          <wp:inline distT="0" distB="0" distL="0" distR="0" wp14:anchorId="4DFF3E2C" wp14:editId="424A6C72">
            <wp:extent cx="5486400" cy="1718310"/>
            <wp:effectExtent l="0" t="0" r="0" b="0"/>
            <wp:docPr id="1" name="Image 1" descr="Une image contenant noir, obscurité&#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descr="Une image contenant noir, obscurité&#10;&#10;Le contenu généré par l’IA peut être incorrect."/>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1718310"/>
                    </a:xfrm>
                    <a:prstGeom prst="rect">
                      <a:avLst/>
                    </a:prstGeom>
                    <a:noFill/>
                    <a:ln>
                      <a:noFill/>
                    </a:ln>
                  </pic:spPr>
                </pic:pic>
              </a:graphicData>
            </a:graphic>
          </wp:inline>
        </w:drawing>
      </w:r>
    </w:p>
    <w:p w14:paraId="6D46E59D" w14:textId="77777777" w:rsidR="00F30F90" w:rsidRPr="00F30F90" w:rsidRDefault="00F30F90" w:rsidP="00F30F90">
      <w:pPr>
        <w:spacing w:after="160" w:line="278" w:lineRule="auto"/>
        <w:jc w:val="center"/>
        <w:rPr>
          <w:rFonts w:ascii="Aptos" w:eastAsia="Calibri" w:hAnsi="Aptos" w:cs="Times New Roman"/>
          <w:b/>
          <w:bCs/>
          <w:color w:val="657C9C"/>
          <w:kern w:val="2"/>
          <w:sz w:val="36"/>
          <w:szCs w:val="36"/>
          <w:lang w:eastAsia="en-US"/>
        </w:rPr>
      </w:pPr>
    </w:p>
    <w:p w14:paraId="53E396BE" w14:textId="77777777" w:rsidR="00F30F90" w:rsidRPr="008A7B0A" w:rsidRDefault="00F30F90" w:rsidP="00F30F90">
      <w:pPr>
        <w:pStyle w:val="TITRE"/>
        <w:numPr>
          <w:ilvl w:val="12"/>
          <w:numId w:val="0"/>
        </w:numPr>
        <w:pBdr>
          <w:top w:val="double" w:sz="6" w:space="1" w:color="auto"/>
          <w:left w:val="double" w:sz="6" w:space="1" w:color="auto"/>
          <w:bottom w:val="double" w:sz="6" w:space="1" w:color="auto"/>
          <w:right w:val="double" w:sz="6" w:space="28" w:color="auto"/>
        </w:pBdr>
        <w:ind w:right="701"/>
        <w:rPr>
          <w:rFonts w:ascii="Verdana" w:hAnsi="Verdana"/>
        </w:rPr>
      </w:pPr>
    </w:p>
    <w:p w14:paraId="5D1AE7A4" w14:textId="77777777" w:rsidR="00F30F90" w:rsidRPr="008A7B0A" w:rsidRDefault="00F30F90" w:rsidP="00F30F90">
      <w:pPr>
        <w:pStyle w:val="TITRE"/>
        <w:numPr>
          <w:ilvl w:val="12"/>
          <w:numId w:val="0"/>
        </w:numPr>
        <w:pBdr>
          <w:top w:val="double" w:sz="6" w:space="1" w:color="auto"/>
          <w:left w:val="double" w:sz="6" w:space="1" w:color="auto"/>
          <w:bottom w:val="double" w:sz="6" w:space="1" w:color="auto"/>
          <w:right w:val="double" w:sz="6" w:space="28" w:color="auto"/>
        </w:pBdr>
        <w:ind w:right="701"/>
        <w:rPr>
          <w:rFonts w:ascii="Verdana" w:hAnsi="Verdana"/>
        </w:rPr>
      </w:pPr>
      <w:r w:rsidRPr="008A7B0A">
        <w:rPr>
          <w:rFonts w:ascii="Verdana" w:hAnsi="Verdana"/>
        </w:rPr>
        <w:t xml:space="preserve">MARCHÉ PUBLIC DE PRESTATIONS INTELLECTUELLES </w:t>
      </w:r>
    </w:p>
    <w:p w14:paraId="6C3558A4" w14:textId="77777777" w:rsidR="00F30F90" w:rsidRPr="008A7B0A" w:rsidRDefault="00F30F90" w:rsidP="00F30F90">
      <w:pPr>
        <w:pStyle w:val="TITRE"/>
        <w:numPr>
          <w:ilvl w:val="12"/>
          <w:numId w:val="0"/>
        </w:numPr>
        <w:pBdr>
          <w:top w:val="double" w:sz="6" w:space="1" w:color="auto"/>
          <w:left w:val="double" w:sz="6" w:space="1" w:color="auto"/>
          <w:bottom w:val="double" w:sz="6" w:space="1" w:color="auto"/>
          <w:right w:val="double" w:sz="6" w:space="28" w:color="auto"/>
        </w:pBdr>
        <w:ind w:right="701"/>
        <w:rPr>
          <w:rFonts w:ascii="Verdana" w:hAnsi="Verdana"/>
        </w:rPr>
      </w:pPr>
    </w:p>
    <w:p w14:paraId="55967227" w14:textId="77777777" w:rsidR="00B704B1" w:rsidRPr="008A7B0A" w:rsidRDefault="00B704B1">
      <w:pPr>
        <w:numPr>
          <w:ilvl w:val="12"/>
          <w:numId w:val="0"/>
        </w:numPr>
        <w:ind w:right="-7"/>
        <w:rPr>
          <w:rFonts w:ascii="Verdana" w:hAnsi="Verdana"/>
        </w:rPr>
      </w:pPr>
    </w:p>
    <w:p w14:paraId="07A635A3" w14:textId="77777777" w:rsidR="00B704B1" w:rsidRPr="008A7B0A" w:rsidRDefault="00B704B1">
      <w:pPr>
        <w:numPr>
          <w:ilvl w:val="12"/>
          <w:numId w:val="0"/>
        </w:numPr>
        <w:ind w:right="-7"/>
        <w:rPr>
          <w:rFonts w:ascii="Verdana" w:hAnsi="Verdana"/>
        </w:rPr>
      </w:pPr>
    </w:p>
    <w:tbl>
      <w:tblPr>
        <w:tblW w:w="0" w:type="auto"/>
        <w:tblLayout w:type="fixed"/>
        <w:tblCellMar>
          <w:left w:w="80" w:type="dxa"/>
          <w:right w:w="80" w:type="dxa"/>
        </w:tblCellMar>
        <w:tblLook w:val="0000" w:firstRow="0" w:lastRow="0" w:firstColumn="0" w:lastColumn="0" w:noHBand="0" w:noVBand="0"/>
      </w:tblPr>
      <w:tblGrid>
        <w:gridCol w:w="9045"/>
      </w:tblGrid>
      <w:tr w:rsidR="00B704B1" w:rsidRPr="00F30F90" w14:paraId="32AEBCDC" w14:textId="77777777" w:rsidTr="00F30F90">
        <w:tc>
          <w:tcPr>
            <w:tcW w:w="9045" w:type="dxa"/>
            <w:tcBorders>
              <w:top w:val="single" w:sz="6" w:space="0" w:color="auto"/>
              <w:left w:val="single" w:sz="6" w:space="0" w:color="auto"/>
              <w:bottom w:val="single" w:sz="6" w:space="0" w:color="auto"/>
              <w:right w:val="single" w:sz="6" w:space="0" w:color="auto"/>
            </w:tcBorders>
          </w:tcPr>
          <w:p w14:paraId="0E645E2C" w14:textId="77777777" w:rsidR="00B704B1" w:rsidRPr="00F30F90" w:rsidRDefault="00B704B1">
            <w:pPr>
              <w:numPr>
                <w:ilvl w:val="12"/>
                <w:numId w:val="0"/>
              </w:numPr>
              <w:tabs>
                <w:tab w:val="left" w:pos="1380"/>
              </w:tabs>
              <w:ind w:right="-7" w:hanging="940"/>
              <w:jc w:val="left"/>
              <w:rPr>
                <w:rFonts w:ascii="Verdana" w:hAnsi="Verdana"/>
              </w:rPr>
            </w:pPr>
          </w:p>
          <w:p w14:paraId="3B7D7B0D" w14:textId="77777777" w:rsidR="00F30F90" w:rsidRPr="00F30F90" w:rsidRDefault="00B704B1" w:rsidP="00F30F90">
            <w:pPr>
              <w:numPr>
                <w:ilvl w:val="12"/>
                <w:numId w:val="0"/>
              </w:numPr>
              <w:tabs>
                <w:tab w:val="left" w:pos="1380"/>
              </w:tabs>
              <w:ind w:right="-7"/>
              <w:jc w:val="center"/>
              <w:rPr>
                <w:rFonts w:ascii="Verdana" w:hAnsi="Verdana"/>
                <w:b/>
                <w:sz w:val="24"/>
                <w:szCs w:val="24"/>
              </w:rPr>
            </w:pPr>
            <w:r w:rsidRPr="00F30F90">
              <w:rPr>
                <w:rFonts w:ascii="Verdana" w:hAnsi="Verdana"/>
                <w:b/>
                <w:u w:val="single"/>
              </w:rPr>
              <w:t>OBJET DU MARCHE</w:t>
            </w:r>
            <w:r w:rsidRPr="00F30F90">
              <w:rPr>
                <w:rFonts w:ascii="Verdana" w:hAnsi="Verdana"/>
              </w:rPr>
              <w:t xml:space="preserve"> : </w:t>
            </w:r>
            <w:r w:rsidRPr="00F30F90">
              <w:rPr>
                <w:rFonts w:ascii="Verdana" w:hAnsi="Verdana"/>
                <w:b/>
                <w:sz w:val="24"/>
                <w:szCs w:val="24"/>
              </w:rPr>
              <w:t xml:space="preserve">Refonte du site internet de </w:t>
            </w:r>
            <w:r w:rsidR="00F30F90" w:rsidRPr="00F30F90">
              <w:rPr>
                <w:rFonts w:ascii="Verdana" w:hAnsi="Verdana"/>
                <w:b/>
                <w:sz w:val="24"/>
                <w:szCs w:val="24"/>
              </w:rPr>
              <w:t>la FEMIS</w:t>
            </w:r>
          </w:p>
          <w:p w14:paraId="57E67CFC" w14:textId="77777777" w:rsidR="00F30F90" w:rsidRPr="00F30F90" w:rsidRDefault="00F30F90" w:rsidP="00F30F90">
            <w:pPr>
              <w:numPr>
                <w:ilvl w:val="12"/>
                <w:numId w:val="0"/>
              </w:numPr>
              <w:tabs>
                <w:tab w:val="left" w:pos="1380"/>
              </w:tabs>
              <w:ind w:right="-7"/>
              <w:jc w:val="center"/>
              <w:rPr>
                <w:rFonts w:ascii="Verdana" w:hAnsi="Verdana"/>
                <w:b/>
                <w:sz w:val="24"/>
                <w:szCs w:val="24"/>
              </w:rPr>
            </w:pPr>
          </w:p>
          <w:p w14:paraId="4055B287" w14:textId="77777777" w:rsidR="00B704B1" w:rsidRPr="00F30F90" w:rsidRDefault="00B704B1" w:rsidP="00F30F90">
            <w:pPr>
              <w:numPr>
                <w:ilvl w:val="12"/>
                <w:numId w:val="0"/>
              </w:numPr>
              <w:tabs>
                <w:tab w:val="left" w:pos="1380"/>
              </w:tabs>
              <w:ind w:right="-7"/>
              <w:jc w:val="center"/>
              <w:rPr>
                <w:rFonts w:ascii="Verdana" w:hAnsi="Verdana"/>
              </w:rPr>
            </w:pPr>
            <w:r w:rsidRPr="00F30F90">
              <w:rPr>
                <w:rFonts w:ascii="Verdana" w:hAnsi="Verdana"/>
                <w:sz w:val="24"/>
                <w:szCs w:val="24"/>
              </w:rPr>
              <w:t>Rédaction des</w:t>
            </w:r>
            <w:r w:rsidR="00F30F90" w:rsidRPr="00F30F90">
              <w:rPr>
                <w:rFonts w:ascii="Verdana" w:hAnsi="Verdana"/>
                <w:sz w:val="24"/>
                <w:szCs w:val="24"/>
              </w:rPr>
              <w:t xml:space="preserve"> </w:t>
            </w:r>
            <w:r w:rsidRPr="00F30F90">
              <w:rPr>
                <w:rFonts w:ascii="Verdana" w:hAnsi="Verdana"/>
                <w:sz w:val="24"/>
                <w:szCs w:val="24"/>
              </w:rPr>
              <w:t xml:space="preserve">spécifications techniques détaillées, réalisation du site internet de </w:t>
            </w:r>
            <w:r w:rsidR="00F30F90" w:rsidRPr="00F30F90">
              <w:rPr>
                <w:rFonts w:ascii="Verdana" w:hAnsi="Verdana"/>
                <w:sz w:val="24"/>
                <w:szCs w:val="24"/>
              </w:rPr>
              <w:t>la FEMIS</w:t>
            </w:r>
            <w:r w:rsidRPr="00F30F90">
              <w:rPr>
                <w:rFonts w:ascii="Verdana" w:hAnsi="Verdana"/>
                <w:sz w:val="24"/>
                <w:szCs w:val="24"/>
              </w:rPr>
              <w:t xml:space="preserve"> et assistance au suivi technique du futur système</w:t>
            </w:r>
            <w:r w:rsidRPr="00F30F90">
              <w:rPr>
                <w:rFonts w:ascii="Verdana" w:hAnsi="Verdana"/>
              </w:rPr>
              <w:t>.</w:t>
            </w:r>
            <w:r w:rsidRPr="00F30F90">
              <w:rPr>
                <w:rFonts w:ascii="Verdana" w:hAnsi="Verdana"/>
              </w:rPr>
              <w:br/>
            </w:r>
          </w:p>
        </w:tc>
      </w:tr>
    </w:tbl>
    <w:p w14:paraId="74901943" w14:textId="77777777" w:rsidR="00B704B1" w:rsidRPr="008A7B0A" w:rsidRDefault="00B704B1">
      <w:pPr>
        <w:numPr>
          <w:ilvl w:val="12"/>
          <w:numId w:val="0"/>
        </w:numPr>
        <w:ind w:right="-7"/>
        <w:rPr>
          <w:rFonts w:ascii="Verdana" w:hAnsi="Verdana"/>
        </w:rPr>
      </w:pPr>
    </w:p>
    <w:p w14:paraId="57261B45" w14:textId="77777777" w:rsidR="00B704B1" w:rsidRPr="008A7B0A" w:rsidRDefault="00B704B1">
      <w:pPr>
        <w:numPr>
          <w:ilvl w:val="12"/>
          <w:numId w:val="0"/>
        </w:numPr>
        <w:spacing w:line="240" w:lineRule="atLeast"/>
        <w:ind w:right="-7"/>
        <w:rPr>
          <w:rFonts w:ascii="Verdana" w:hAnsi="Verdana"/>
        </w:rPr>
      </w:pPr>
    </w:p>
    <w:p w14:paraId="6BF110B0" w14:textId="77777777" w:rsidR="00B704B1" w:rsidRPr="008A7B0A" w:rsidRDefault="00B704B1">
      <w:pPr>
        <w:numPr>
          <w:ilvl w:val="12"/>
          <w:numId w:val="0"/>
        </w:numPr>
        <w:spacing w:line="240" w:lineRule="atLeast"/>
        <w:ind w:right="-7"/>
        <w:rPr>
          <w:rFonts w:ascii="Verdana" w:hAnsi="Verdana"/>
        </w:rPr>
      </w:pPr>
    </w:p>
    <w:tbl>
      <w:tblPr>
        <w:tblW w:w="0" w:type="auto"/>
        <w:tblLayout w:type="fixed"/>
        <w:tblCellMar>
          <w:left w:w="80" w:type="dxa"/>
          <w:right w:w="80" w:type="dxa"/>
        </w:tblCellMar>
        <w:tblLook w:val="0000" w:firstRow="0" w:lastRow="0" w:firstColumn="0" w:lastColumn="0" w:noHBand="0" w:noVBand="0"/>
      </w:tblPr>
      <w:tblGrid>
        <w:gridCol w:w="9045"/>
      </w:tblGrid>
      <w:tr w:rsidR="00B704B1" w:rsidRPr="008A7B0A" w14:paraId="1154D9B2" w14:textId="77777777">
        <w:tc>
          <w:tcPr>
            <w:tcW w:w="9045" w:type="dxa"/>
            <w:tcBorders>
              <w:top w:val="single" w:sz="6" w:space="0" w:color="auto"/>
              <w:left w:val="single" w:sz="6" w:space="0" w:color="auto"/>
              <w:bottom w:val="single" w:sz="6" w:space="0" w:color="auto"/>
              <w:right w:val="single" w:sz="6" w:space="0" w:color="auto"/>
            </w:tcBorders>
          </w:tcPr>
          <w:p w14:paraId="1A1A1BFD" w14:textId="77777777" w:rsidR="00B704B1" w:rsidRPr="008A7B0A" w:rsidRDefault="00B704B1">
            <w:pPr>
              <w:numPr>
                <w:ilvl w:val="12"/>
                <w:numId w:val="0"/>
              </w:numPr>
              <w:tabs>
                <w:tab w:val="left" w:pos="1380"/>
              </w:tabs>
              <w:ind w:right="-7" w:hanging="940"/>
              <w:rPr>
                <w:rFonts w:ascii="Verdana" w:hAnsi="Verdana"/>
              </w:rPr>
            </w:pPr>
          </w:p>
          <w:p w14:paraId="76B069AF" w14:textId="77777777" w:rsidR="00B704B1" w:rsidRPr="008A7B0A" w:rsidRDefault="00B704B1">
            <w:pPr>
              <w:numPr>
                <w:ilvl w:val="12"/>
                <w:numId w:val="0"/>
              </w:numPr>
              <w:ind w:right="-7"/>
              <w:rPr>
                <w:rFonts w:ascii="Verdana" w:hAnsi="Verdana"/>
                <w:b/>
              </w:rPr>
            </w:pPr>
            <w:r w:rsidRPr="008A7B0A">
              <w:rPr>
                <w:rFonts w:ascii="Verdana" w:hAnsi="Verdana"/>
                <w:b/>
                <w:u w:val="single"/>
              </w:rPr>
              <w:t>TITULAIRE</w:t>
            </w:r>
            <w:r w:rsidRPr="008A7B0A">
              <w:rPr>
                <w:rFonts w:ascii="Verdana" w:hAnsi="Verdana"/>
              </w:rPr>
              <w:t xml:space="preserve"> : </w:t>
            </w:r>
          </w:p>
          <w:p w14:paraId="68D3684A" w14:textId="77777777" w:rsidR="00B704B1" w:rsidRPr="008A7B0A" w:rsidRDefault="00B704B1">
            <w:pPr>
              <w:numPr>
                <w:ilvl w:val="12"/>
                <w:numId w:val="0"/>
              </w:numPr>
              <w:tabs>
                <w:tab w:val="left" w:pos="1380"/>
              </w:tabs>
              <w:ind w:right="-7"/>
              <w:rPr>
                <w:rFonts w:ascii="Verdana" w:hAnsi="Verdana"/>
              </w:rPr>
            </w:pPr>
          </w:p>
        </w:tc>
      </w:tr>
    </w:tbl>
    <w:p w14:paraId="7F3029F9" w14:textId="77777777" w:rsidR="00B704B1" w:rsidRPr="008A7B0A" w:rsidRDefault="00B704B1">
      <w:pPr>
        <w:numPr>
          <w:ilvl w:val="12"/>
          <w:numId w:val="0"/>
        </w:numPr>
        <w:spacing w:line="240" w:lineRule="atLeast"/>
        <w:ind w:right="-7"/>
        <w:rPr>
          <w:rFonts w:ascii="Verdana" w:hAnsi="Verdana"/>
        </w:rPr>
      </w:pPr>
    </w:p>
    <w:p w14:paraId="75C72B04" w14:textId="77777777" w:rsidR="00B704B1" w:rsidRPr="008A7B0A" w:rsidRDefault="00B704B1">
      <w:pPr>
        <w:numPr>
          <w:ilvl w:val="12"/>
          <w:numId w:val="0"/>
        </w:numPr>
        <w:spacing w:line="240" w:lineRule="atLeast"/>
        <w:ind w:right="-7"/>
        <w:rPr>
          <w:rFonts w:ascii="Verdana" w:hAnsi="Verdana"/>
        </w:rPr>
      </w:pPr>
    </w:p>
    <w:p w14:paraId="74CA3881" w14:textId="77777777" w:rsidR="00B704B1" w:rsidRPr="008A7B0A" w:rsidRDefault="00B704B1">
      <w:pPr>
        <w:numPr>
          <w:ilvl w:val="12"/>
          <w:numId w:val="0"/>
        </w:numPr>
        <w:spacing w:line="240" w:lineRule="atLeast"/>
        <w:ind w:right="-7"/>
        <w:rPr>
          <w:rFonts w:ascii="Verdana" w:hAnsi="Verdana"/>
        </w:rPr>
      </w:pPr>
    </w:p>
    <w:tbl>
      <w:tblPr>
        <w:tblW w:w="0" w:type="auto"/>
        <w:tblLayout w:type="fixed"/>
        <w:tblCellMar>
          <w:left w:w="80" w:type="dxa"/>
          <w:right w:w="80" w:type="dxa"/>
        </w:tblCellMar>
        <w:tblLook w:val="0000" w:firstRow="0" w:lastRow="0" w:firstColumn="0" w:lastColumn="0" w:noHBand="0" w:noVBand="0"/>
      </w:tblPr>
      <w:tblGrid>
        <w:gridCol w:w="9011"/>
      </w:tblGrid>
      <w:tr w:rsidR="00B704B1" w:rsidRPr="008A7B0A" w14:paraId="63893335" w14:textId="77777777">
        <w:tc>
          <w:tcPr>
            <w:tcW w:w="9011" w:type="dxa"/>
            <w:tcBorders>
              <w:top w:val="single" w:sz="6" w:space="0" w:color="auto"/>
              <w:left w:val="single" w:sz="6" w:space="0" w:color="auto"/>
              <w:bottom w:val="single" w:sz="6" w:space="0" w:color="auto"/>
              <w:right w:val="single" w:sz="6" w:space="0" w:color="auto"/>
            </w:tcBorders>
          </w:tcPr>
          <w:p w14:paraId="0CE6970A" w14:textId="77777777" w:rsidR="00B704B1" w:rsidRPr="008A7B0A" w:rsidRDefault="00B704B1">
            <w:pPr>
              <w:numPr>
                <w:ilvl w:val="12"/>
                <w:numId w:val="0"/>
              </w:numPr>
              <w:tabs>
                <w:tab w:val="left" w:pos="1380"/>
              </w:tabs>
              <w:ind w:right="-7" w:hanging="940"/>
              <w:rPr>
                <w:rFonts w:ascii="Verdana" w:hAnsi="Verdana"/>
              </w:rPr>
            </w:pPr>
          </w:p>
          <w:p w14:paraId="053D1CF3" w14:textId="3F5189CB" w:rsidR="00B704B1" w:rsidRPr="008A7B0A" w:rsidRDefault="00B704B1">
            <w:pPr>
              <w:numPr>
                <w:ilvl w:val="12"/>
                <w:numId w:val="0"/>
              </w:numPr>
              <w:tabs>
                <w:tab w:val="left" w:pos="1380"/>
              </w:tabs>
              <w:ind w:right="-7"/>
              <w:rPr>
                <w:rFonts w:ascii="Verdana" w:hAnsi="Verdana"/>
              </w:rPr>
            </w:pPr>
            <w:r w:rsidRPr="008A7B0A">
              <w:rPr>
                <w:rFonts w:ascii="Verdana" w:hAnsi="Verdana"/>
                <w:b/>
                <w:u w:val="single"/>
              </w:rPr>
              <w:t>N° de Marché</w:t>
            </w:r>
            <w:r w:rsidRPr="008A7B0A">
              <w:rPr>
                <w:rFonts w:ascii="Verdana" w:hAnsi="Verdana"/>
              </w:rPr>
              <w:t xml:space="preserve"> : </w:t>
            </w:r>
            <w:r w:rsidR="00045C3C">
              <w:rPr>
                <w:rFonts w:ascii="Verdana" w:hAnsi="Verdana"/>
              </w:rPr>
              <w:t>2026-02</w:t>
            </w:r>
          </w:p>
          <w:p w14:paraId="148C403D" w14:textId="77777777" w:rsidR="00B704B1" w:rsidRPr="008A7B0A" w:rsidRDefault="00B704B1">
            <w:pPr>
              <w:numPr>
                <w:ilvl w:val="12"/>
                <w:numId w:val="0"/>
              </w:numPr>
              <w:tabs>
                <w:tab w:val="left" w:pos="1380"/>
              </w:tabs>
              <w:ind w:right="-7" w:hanging="940"/>
              <w:rPr>
                <w:rFonts w:ascii="Verdana" w:hAnsi="Verdana"/>
              </w:rPr>
            </w:pPr>
          </w:p>
        </w:tc>
      </w:tr>
    </w:tbl>
    <w:p w14:paraId="217E6A4C" w14:textId="77777777" w:rsidR="00B704B1" w:rsidRPr="008A7B0A" w:rsidRDefault="00B704B1">
      <w:pPr>
        <w:numPr>
          <w:ilvl w:val="12"/>
          <w:numId w:val="0"/>
        </w:numPr>
        <w:spacing w:line="240" w:lineRule="atLeast"/>
        <w:ind w:right="-7"/>
        <w:rPr>
          <w:rFonts w:ascii="Verdana" w:hAnsi="Verdana"/>
        </w:rPr>
      </w:pPr>
    </w:p>
    <w:p w14:paraId="09C0AA9F" w14:textId="77777777" w:rsidR="00B704B1" w:rsidRPr="008A7B0A" w:rsidRDefault="00B704B1">
      <w:pPr>
        <w:numPr>
          <w:ilvl w:val="12"/>
          <w:numId w:val="0"/>
        </w:numPr>
        <w:spacing w:line="240" w:lineRule="atLeast"/>
        <w:ind w:right="-7"/>
        <w:rPr>
          <w:rFonts w:ascii="Verdana" w:hAnsi="Verdana"/>
        </w:rPr>
      </w:pPr>
    </w:p>
    <w:p w14:paraId="3F5E5467" w14:textId="77777777" w:rsidR="00B704B1" w:rsidRPr="008A7B0A" w:rsidRDefault="00B704B1">
      <w:pPr>
        <w:numPr>
          <w:ilvl w:val="12"/>
          <w:numId w:val="0"/>
        </w:numPr>
        <w:spacing w:line="240" w:lineRule="atLeast"/>
        <w:ind w:right="-7"/>
        <w:rPr>
          <w:rFonts w:ascii="Verdana" w:hAnsi="Verdana"/>
        </w:rPr>
      </w:pPr>
    </w:p>
    <w:p w14:paraId="20D8C791" w14:textId="77777777" w:rsidR="00B704B1" w:rsidRPr="00F30F90" w:rsidRDefault="00B704B1" w:rsidP="00F30F90">
      <w:pPr>
        <w:numPr>
          <w:ilvl w:val="12"/>
          <w:numId w:val="0"/>
        </w:numPr>
        <w:spacing w:line="240" w:lineRule="atLeast"/>
        <w:ind w:right="-7"/>
        <w:jc w:val="center"/>
        <w:rPr>
          <w:rFonts w:ascii="Verdana" w:hAnsi="Verdana"/>
          <w:b/>
        </w:rPr>
      </w:pPr>
      <w:r w:rsidRPr="008A7B0A">
        <w:rPr>
          <w:rFonts w:ascii="Verdana" w:hAnsi="Verdana"/>
          <w:b/>
        </w:rPr>
        <w:t>CAHIER DES CLAUSES ADMINISTRATIVES PARTICULIERES (CCAP</w:t>
      </w:r>
      <w:r w:rsidR="00F30F90">
        <w:rPr>
          <w:rFonts w:ascii="Verdana" w:hAnsi="Verdana"/>
          <w:b/>
        </w:rPr>
        <w:t>)</w:t>
      </w:r>
    </w:p>
    <w:p w14:paraId="376CB87A" w14:textId="77777777" w:rsidR="00B704B1" w:rsidRPr="008A7B0A" w:rsidRDefault="00B704B1">
      <w:pPr>
        <w:numPr>
          <w:ilvl w:val="12"/>
          <w:numId w:val="0"/>
        </w:numPr>
        <w:ind w:right="-7"/>
        <w:jc w:val="center"/>
        <w:rPr>
          <w:rFonts w:ascii="Verdana" w:hAnsi="Verdana"/>
        </w:rPr>
      </w:pPr>
    </w:p>
    <w:p w14:paraId="60EE0001" w14:textId="77777777" w:rsidR="00B704B1" w:rsidRPr="008A7B0A" w:rsidRDefault="00B704B1">
      <w:pPr>
        <w:numPr>
          <w:ilvl w:val="12"/>
          <w:numId w:val="0"/>
        </w:numPr>
        <w:ind w:right="-7"/>
        <w:jc w:val="center"/>
        <w:rPr>
          <w:rFonts w:ascii="Verdana" w:hAnsi="Verdana"/>
        </w:rPr>
      </w:pPr>
    </w:p>
    <w:p w14:paraId="2582FE7B" w14:textId="77777777" w:rsidR="00B704B1" w:rsidRPr="008A7B0A" w:rsidRDefault="00B704B1">
      <w:pPr>
        <w:numPr>
          <w:ilvl w:val="12"/>
          <w:numId w:val="0"/>
        </w:numPr>
        <w:ind w:right="-7"/>
        <w:jc w:val="center"/>
        <w:rPr>
          <w:rFonts w:ascii="Verdana" w:hAnsi="Verdana"/>
        </w:rPr>
      </w:pPr>
    </w:p>
    <w:p w14:paraId="2D697F8A" w14:textId="7399317D" w:rsidR="00B704B1" w:rsidRPr="008A7B0A" w:rsidRDefault="00B704B1">
      <w:pPr>
        <w:numPr>
          <w:ilvl w:val="12"/>
          <w:numId w:val="0"/>
        </w:numPr>
        <w:ind w:right="-7"/>
        <w:jc w:val="center"/>
        <w:rPr>
          <w:rFonts w:ascii="Verdana" w:hAnsi="Verdana"/>
          <w:b/>
        </w:rPr>
      </w:pPr>
      <w:r w:rsidRPr="008A7B0A">
        <w:rPr>
          <w:rFonts w:ascii="Verdana" w:hAnsi="Verdana"/>
        </w:rPr>
        <w:t xml:space="preserve">Date : </w:t>
      </w:r>
      <w:r>
        <w:rPr>
          <w:rFonts w:ascii="Verdana" w:hAnsi="Verdana"/>
          <w:b/>
        </w:rPr>
        <w:t>1</w:t>
      </w:r>
      <w:r w:rsidR="000E0E2B">
        <w:rPr>
          <w:rFonts w:ascii="Verdana" w:hAnsi="Verdana"/>
          <w:b/>
        </w:rPr>
        <w:t>9</w:t>
      </w:r>
      <w:r>
        <w:rPr>
          <w:rFonts w:ascii="Verdana" w:hAnsi="Verdana"/>
          <w:b/>
        </w:rPr>
        <w:t xml:space="preserve"> </w:t>
      </w:r>
      <w:r w:rsidR="003B4F09">
        <w:rPr>
          <w:rFonts w:ascii="Verdana" w:hAnsi="Verdana"/>
          <w:b/>
        </w:rPr>
        <w:t>mars</w:t>
      </w:r>
      <w:r w:rsidRPr="008A7B0A">
        <w:rPr>
          <w:rFonts w:ascii="Verdana" w:hAnsi="Verdana"/>
          <w:b/>
        </w:rPr>
        <w:t xml:space="preserve"> 20</w:t>
      </w:r>
      <w:r w:rsidR="00F30F90">
        <w:rPr>
          <w:rFonts w:ascii="Verdana" w:hAnsi="Verdana"/>
          <w:b/>
        </w:rPr>
        <w:t>25</w:t>
      </w:r>
    </w:p>
    <w:p w14:paraId="434E9638" w14:textId="77777777" w:rsidR="00B704B1" w:rsidRPr="008A7B0A" w:rsidRDefault="00B704B1">
      <w:pPr>
        <w:pStyle w:val="Gauche-2"/>
        <w:rPr>
          <w:rFonts w:ascii="Verdana" w:hAnsi="Verdana"/>
        </w:rPr>
      </w:pPr>
      <w:r w:rsidRPr="008A7B0A">
        <w:rPr>
          <w:rFonts w:ascii="Verdana" w:hAnsi="Verdana"/>
        </w:rPr>
        <w:tab/>
      </w:r>
      <w:r w:rsidRPr="008A7B0A">
        <w:rPr>
          <w:rFonts w:ascii="Verdana" w:hAnsi="Verdana"/>
        </w:rPr>
        <w:tab/>
      </w:r>
      <w:r w:rsidRPr="008A7B0A">
        <w:rPr>
          <w:rFonts w:ascii="Verdana" w:hAnsi="Verdana"/>
        </w:rPr>
        <w:tab/>
      </w:r>
      <w:r w:rsidRPr="008A7B0A">
        <w:rPr>
          <w:rFonts w:ascii="Verdana" w:hAnsi="Verdana"/>
        </w:rPr>
        <w:tab/>
      </w:r>
      <w:r w:rsidRPr="008A7B0A">
        <w:rPr>
          <w:rFonts w:ascii="Verdana" w:hAnsi="Verdana"/>
        </w:rPr>
        <w:tab/>
      </w:r>
      <w:r w:rsidRPr="008A7B0A">
        <w:rPr>
          <w:rFonts w:ascii="Verdana" w:hAnsi="Verdana"/>
        </w:rPr>
        <w:tab/>
      </w:r>
      <w:r w:rsidRPr="008A7B0A">
        <w:rPr>
          <w:rFonts w:ascii="Verdana" w:hAnsi="Verdana"/>
        </w:rPr>
        <w:tab/>
      </w:r>
      <w:r w:rsidRPr="008A7B0A">
        <w:rPr>
          <w:rFonts w:ascii="Verdana" w:hAnsi="Verdana"/>
        </w:rPr>
        <w:tab/>
      </w:r>
      <w:r w:rsidRPr="008A7B0A">
        <w:rPr>
          <w:rFonts w:ascii="Verdana" w:hAnsi="Verdana"/>
        </w:rPr>
        <w:tab/>
      </w:r>
      <w:r w:rsidRPr="008A7B0A">
        <w:rPr>
          <w:rFonts w:ascii="Verdana" w:hAnsi="Verdana"/>
        </w:rPr>
        <w:tab/>
      </w:r>
    </w:p>
    <w:p w14:paraId="38E5A7F4" w14:textId="77777777" w:rsidR="00B704B1" w:rsidRPr="008A7B0A" w:rsidRDefault="00B704B1">
      <w:pPr>
        <w:pStyle w:val="Gauche-2"/>
        <w:rPr>
          <w:rFonts w:ascii="Verdana" w:hAnsi="Verdana"/>
        </w:rPr>
      </w:pPr>
    </w:p>
    <w:p w14:paraId="5D690BAA" w14:textId="77777777" w:rsidR="00B704B1" w:rsidRPr="008A7B0A" w:rsidRDefault="00B704B1">
      <w:pPr>
        <w:pStyle w:val="Gauche-2"/>
        <w:jc w:val="right"/>
        <w:rPr>
          <w:rFonts w:ascii="Verdana" w:hAnsi="Verdana"/>
        </w:rPr>
      </w:pPr>
    </w:p>
    <w:p w14:paraId="21F1524D" w14:textId="77777777" w:rsidR="00B704B1" w:rsidRPr="008A7B0A" w:rsidRDefault="00B704B1">
      <w:pPr>
        <w:pStyle w:val="Gauche-2"/>
        <w:jc w:val="right"/>
        <w:rPr>
          <w:rFonts w:ascii="Verdana" w:hAnsi="Verdana"/>
        </w:rPr>
      </w:pPr>
    </w:p>
    <w:p w14:paraId="41EF09C5" w14:textId="77777777" w:rsidR="00B704B1" w:rsidRPr="008A7B0A" w:rsidRDefault="00B704B1">
      <w:pPr>
        <w:pStyle w:val="Gauche-2"/>
        <w:jc w:val="right"/>
        <w:rPr>
          <w:rFonts w:ascii="Verdana" w:hAnsi="Verdana"/>
        </w:rPr>
      </w:pPr>
      <w:r>
        <w:rPr>
          <w:rFonts w:ascii="Verdana" w:hAnsi="Verdana"/>
        </w:rPr>
        <w:t xml:space="preserve">Ce document comporte </w:t>
      </w:r>
      <w:r w:rsidR="007D4742">
        <w:rPr>
          <w:rFonts w:ascii="Verdana" w:hAnsi="Verdana"/>
        </w:rPr>
        <w:t>3</w:t>
      </w:r>
      <w:r w:rsidR="000E0E2B">
        <w:rPr>
          <w:rFonts w:ascii="Verdana" w:hAnsi="Verdana"/>
        </w:rPr>
        <w:t>2</w:t>
      </w:r>
      <w:r w:rsidRPr="008A7B0A">
        <w:rPr>
          <w:rFonts w:ascii="Verdana" w:hAnsi="Verdana"/>
        </w:rPr>
        <w:t xml:space="preserve"> pages hors annexes</w:t>
      </w:r>
    </w:p>
    <w:p w14:paraId="0A56B472" w14:textId="77777777" w:rsidR="00B704B1" w:rsidRPr="008A7B0A" w:rsidRDefault="00B704B1">
      <w:pPr>
        <w:pStyle w:val="Gauche-2"/>
        <w:rPr>
          <w:rFonts w:ascii="Verdana" w:hAnsi="Verdana"/>
        </w:rPr>
      </w:pPr>
    </w:p>
    <w:p w14:paraId="3B551FC7" w14:textId="77777777" w:rsidR="00B704B1" w:rsidRPr="008A7B0A" w:rsidRDefault="00B704B1">
      <w:pPr>
        <w:pStyle w:val="Gauche-2"/>
        <w:rPr>
          <w:rFonts w:ascii="Verdana" w:hAnsi="Verdana"/>
        </w:rPr>
      </w:pPr>
    </w:p>
    <w:p w14:paraId="4BB0EF22" w14:textId="77777777" w:rsidR="00B704B1" w:rsidRPr="008A7B0A" w:rsidRDefault="00B704B1">
      <w:pPr>
        <w:pStyle w:val="Gauche-2"/>
        <w:rPr>
          <w:rFonts w:ascii="Verdana" w:hAnsi="Verdana"/>
        </w:rPr>
      </w:pPr>
    </w:p>
    <w:p w14:paraId="5DD2BD06" w14:textId="77777777" w:rsidR="00B704B1" w:rsidRPr="008A7B0A" w:rsidRDefault="00B704B1">
      <w:pPr>
        <w:pStyle w:val="Gauche-2"/>
        <w:rPr>
          <w:rFonts w:ascii="Verdana" w:hAnsi="Verdana"/>
        </w:rPr>
      </w:pPr>
    </w:p>
    <w:p w14:paraId="78AA6891" w14:textId="77777777" w:rsidR="00B704B1" w:rsidRPr="008A7B0A" w:rsidRDefault="00B704B1">
      <w:pPr>
        <w:pStyle w:val="RedTitre"/>
        <w:framePr w:wrap="auto"/>
        <w:widowControl/>
        <w:rPr>
          <w:rFonts w:ascii="Verdana" w:hAnsi="Verdana"/>
          <w:sz w:val="20"/>
        </w:rPr>
      </w:pPr>
    </w:p>
    <w:p w14:paraId="3C7A7744" w14:textId="77777777" w:rsidR="00B704B1" w:rsidRPr="008A7B0A" w:rsidRDefault="00B704B1">
      <w:pPr>
        <w:pStyle w:val="Lgende"/>
        <w:rPr>
          <w:sz w:val="24"/>
        </w:rPr>
      </w:pPr>
      <w:r w:rsidRPr="008A7B0A">
        <w:rPr>
          <w:sz w:val="24"/>
        </w:rPr>
        <w:t>SOMMAIRE</w:t>
      </w:r>
    </w:p>
    <w:p w14:paraId="413E3775" w14:textId="77777777" w:rsidR="00B704B1" w:rsidRPr="008A7B0A" w:rsidRDefault="00B704B1">
      <w:pPr>
        <w:keepNext/>
        <w:keepLines/>
        <w:spacing w:before="100" w:after="100"/>
        <w:rPr>
          <w:rFonts w:ascii="Verdana" w:hAnsi="Verdana"/>
        </w:rPr>
      </w:pPr>
    </w:p>
    <w:p w14:paraId="45A0877B" w14:textId="31409E66" w:rsidR="000C466C" w:rsidRPr="000C466C" w:rsidRDefault="00B704B1">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b w:val="0"/>
          <w:bCs w:val="0"/>
          <w:i w:val="0"/>
          <w:iCs w:val="0"/>
          <w:sz w:val="20"/>
          <w:szCs w:val="20"/>
        </w:rPr>
        <w:fldChar w:fldCharType="begin"/>
      </w:r>
      <w:r w:rsidRPr="000C466C">
        <w:rPr>
          <w:rFonts w:ascii="Verdana" w:hAnsi="Verdana"/>
          <w:b w:val="0"/>
          <w:bCs w:val="0"/>
          <w:i w:val="0"/>
          <w:iCs w:val="0"/>
          <w:sz w:val="20"/>
          <w:szCs w:val="20"/>
        </w:rPr>
        <w:instrText xml:space="preserve"> TOC \o "1-3" </w:instrText>
      </w:r>
      <w:r w:rsidRPr="000C466C">
        <w:rPr>
          <w:rFonts w:ascii="Verdana" w:hAnsi="Verdana"/>
          <w:b w:val="0"/>
          <w:bCs w:val="0"/>
          <w:i w:val="0"/>
          <w:iCs w:val="0"/>
          <w:sz w:val="20"/>
          <w:szCs w:val="20"/>
        </w:rPr>
        <w:fldChar w:fldCharType="separate"/>
      </w:r>
      <w:r w:rsidR="000C466C" w:rsidRPr="000C466C">
        <w:rPr>
          <w:rFonts w:ascii="Verdana" w:hAnsi="Verdana"/>
          <w:noProof/>
        </w:rPr>
        <w:t>ARTICLE 1. – Objet du marché</w:t>
      </w:r>
      <w:r w:rsidR="000C466C" w:rsidRPr="000C466C">
        <w:rPr>
          <w:rFonts w:ascii="Verdana" w:hAnsi="Verdana"/>
          <w:noProof/>
        </w:rPr>
        <w:tab/>
      </w:r>
      <w:r w:rsidR="000C466C" w:rsidRPr="000C466C">
        <w:rPr>
          <w:rFonts w:ascii="Verdana" w:hAnsi="Verdana"/>
          <w:noProof/>
        </w:rPr>
        <w:fldChar w:fldCharType="begin"/>
      </w:r>
      <w:r w:rsidR="000C466C" w:rsidRPr="000C466C">
        <w:rPr>
          <w:rFonts w:ascii="Verdana" w:hAnsi="Verdana"/>
          <w:noProof/>
        </w:rPr>
        <w:instrText xml:space="preserve"> PAGEREF _Toc224728965 \h </w:instrText>
      </w:r>
      <w:r w:rsidR="000C466C" w:rsidRPr="000C466C">
        <w:rPr>
          <w:rFonts w:ascii="Verdana" w:hAnsi="Verdana"/>
          <w:noProof/>
        </w:rPr>
      </w:r>
      <w:r w:rsidR="000C466C" w:rsidRPr="000C466C">
        <w:rPr>
          <w:rFonts w:ascii="Verdana" w:hAnsi="Verdana"/>
          <w:noProof/>
        </w:rPr>
        <w:fldChar w:fldCharType="separate"/>
      </w:r>
      <w:r w:rsidR="000C466C" w:rsidRPr="000C466C">
        <w:rPr>
          <w:rFonts w:ascii="Verdana" w:hAnsi="Verdana"/>
          <w:noProof/>
        </w:rPr>
        <w:t>5</w:t>
      </w:r>
      <w:r w:rsidR="000C466C" w:rsidRPr="000C466C">
        <w:rPr>
          <w:rFonts w:ascii="Verdana" w:hAnsi="Verdana"/>
          <w:noProof/>
        </w:rPr>
        <w:fldChar w:fldCharType="end"/>
      </w:r>
    </w:p>
    <w:p w14:paraId="3A7A4EA7" w14:textId="6290D07A"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1.1. Objet</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_Toc224728966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5</w:t>
      </w:r>
      <w:r w:rsidRPr="000C466C">
        <w:rPr>
          <w:rFonts w:ascii="Verdana" w:hAnsi="Verdana"/>
          <w:noProof/>
        </w:rPr>
        <w:fldChar w:fldCharType="end"/>
      </w:r>
    </w:p>
    <w:p w14:paraId="012835C3" w14:textId="16D06599"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1.2. Tranches et lots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_Toc224728967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5</w:t>
      </w:r>
      <w:r w:rsidRPr="000C466C">
        <w:rPr>
          <w:rFonts w:ascii="Verdana" w:hAnsi="Verdana"/>
          <w:noProof/>
        </w:rPr>
        <w:fldChar w:fldCharType="end"/>
      </w:r>
    </w:p>
    <w:p w14:paraId="7EA32C30" w14:textId="601C9ADC"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1.3. Phasage des prestations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_Toc224728968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6</w:t>
      </w:r>
      <w:r w:rsidRPr="000C466C">
        <w:rPr>
          <w:rFonts w:ascii="Verdana" w:hAnsi="Verdana"/>
          <w:noProof/>
        </w:rPr>
        <w:fldChar w:fldCharType="end"/>
      </w:r>
    </w:p>
    <w:p w14:paraId="54E3300A" w14:textId="466E2E4C"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1.4. Mise à jour et nouvelles versions de logiciels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_Toc224728969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7</w:t>
      </w:r>
      <w:r w:rsidRPr="000C466C">
        <w:rPr>
          <w:rFonts w:ascii="Verdana" w:hAnsi="Verdana"/>
          <w:noProof/>
        </w:rPr>
        <w:fldChar w:fldCharType="end"/>
      </w:r>
    </w:p>
    <w:p w14:paraId="2AB6C594" w14:textId="050776B5"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1.5. Maintenance et réversibilité</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_Toc224728970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7</w:t>
      </w:r>
      <w:r w:rsidRPr="000C466C">
        <w:rPr>
          <w:rFonts w:ascii="Verdana" w:hAnsi="Verdana"/>
          <w:noProof/>
        </w:rPr>
        <w:fldChar w:fldCharType="end"/>
      </w:r>
    </w:p>
    <w:p w14:paraId="40C67F5B" w14:textId="6276E37B"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1.6. Sous-traitance</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_Toc224728971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7</w:t>
      </w:r>
      <w:r w:rsidRPr="000C466C">
        <w:rPr>
          <w:rFonts w:ascii="Verdana" w:hAnsi="Verdana"/>
          <w:noProof/>
        </w:rPr>
        <w:fldChar w:fldCharType="end"/>
      </w:r>
    </w:p>
    <w:p w14:paraId="1A108F91" w14:textId="0F19E6F4" w:rsidR="000C466C" w:rsidRPr="000C466C" w:rsidRDefault="000C466C">
      <w:pPr>
        <w:pStyle w:val="TM3"/>
        <w:tabs>
          <w:tab w:val="right" w:leader="dot" w:pos="9060"/>
        </w:tabs>
        <w:rPr>
          <w:rFonts w:ascii="Verdana" w:eastAsiaTheme="minorEastAsia" w:hAnsi="Verdana" w:cstheme="minorBidi"/>
          <w:noProof/>
          <w:kern w:val="2"/>
          <w:sz w:val="24"/>
          <w14:ligatures w14:val="standardContextual"/>
        </w:rPr>
      </w:pPr>
      <w:r w:rsidRPr="000C466C">
        <w:rPr>
          <w:rFonts w:ascii="Verdana" w:hAnsi="Verdana"/>
          <w:noProof/>
        </w:rPr>
        <w:t>1.6.1 - Conditions générales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_Toc224728972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7</w:t>
      </w:r>
      <w:r w:rsidRPr="000C466C">
        <w:rPr>
          <w:rFonts w:ascii="Verdana" w:hAnsi="Verdana"/>
          <w:noProof/>
        </w:rPr>
        <w:fldChar w:fldCharType="end"/>
      </w:r>
    </w:p>
    <w:p w14:paraId="0860686C" w14:textId="6293FF27" w:rsidR="000C466C" w:rsidRPr="000C466C" w:rsidRDefault="000C466C">
      <w:pPr>
        <w:pStyle w:val="TM3"/>
        <w:tabs>
          <w:tab w:val="right" w:leader="dot" w:pos="9060"/>
        </w:tabs>
        <w:rPr>
          <w:rFonts w:ascii="Verdana" w:eastAsiaTheme="minorEastAsia" w:hAnsi="Verdana" w:cstheme="minorBidi"/>
          <w:noProof/>
          <w:kern w:val="2"/>
          <w:sz w:val="24"/>
          <w14:ligatures w14:val="standardContextual"/>
        </w:rPr>
      </w:pPr>
      <w:r w:rsidRPr="000C466C">
        <w:rPr>
          <w:rFonts w:ascii="Verdana" w:hAnsi="Verdana"/>
          <w:noProof/>
        </w:rPr>
        <w:t>1.6.2 - Désignation de sous-traitant en cours d'exécution du marché</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_Toc224728973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8</w:t>
      </w:r>
      <w:r w:rsidRPr="000C466C">
        <w:rPr>
          <w:rFonts w:ascii="Verdana" w:hAnsi="Verdana"/>
          <w:noProof/>
        </w:rPr>
        <w:fldChar w:fldCharType="end"/>
      </w:r>
    </w:p>
    <w:p w14:paraId="7592BA4B" w14:textId="22F6312D" w:rsidR="000C466C" w:rsidRPr="000C466C" w:rsidRDefault="000C466C">
      <w:pPr>
        <w:pStyle w:val="TM3"/>
        <w:tabs>
          <w:tab w:val="right" w:leader="dot" w:pos="9060"/>
        </w:tabs>
        <w:rPr>
          <w:rFonts w:ascii="Verdana" w:eastAsiaTheme="minorEastAsia" w:hAnsi="Verdana" w:cstheme="minorBidi"/>
          <w:noProof/>
          <w:kern w:val="2"/>
          <w:sz w:val="24"/>
          <w14:ligatures w14:val="standardContextual"/>
        </w:rPr>
      </w:pPr>
      <w:r w:rsidRPr="000C466C">
        <w:rPr>
          <w:rFonts w:ascii="Verdana" w:hAnsi="Verdana"/>
          <w:noProof/>
        </w:rPr>
        <w:t>1.6.3 - Modalités de paiement direct</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_Toc224728974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8</w:t>
      </w:r>
      <w:r w:rsidRPr="000C466C">
        <w:rPr>
          <w:rFonts w:ascii="Verdana" w:hAnsi="Verdana"/>
          <w:noProof/>
        </w:rPr>
        <w:fldChar w:fldCharType="end"/>
      </w:r>
    </w:p>
    <w:p w14:paraId="1901BEE4" w14:textId="1978EAF2"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color w:val="000000"/>
        </w:rPr>
        <w:t>1.7 – Clause de réexamen</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_Toc224728975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8</w:t>
      </w:r>
      <w:r w:rsidRPr="000C466C">
        <w:rPr>
          <w:rFonts w:ascii="Verdana" w:hAnsi="Verdana"/>
          <w:noProof/>
        </w:rPr>
        <w:fldChar w:fldCharType="end"/>
      </w:r>
    </w:p>
    <w:p w14:paraId="64ADAADA" w14:textId="77777777" w:rsidR="000C466C" w:rsidRDefault="000C466C">
      <w:pPr>
        <w:pStyle w:val="TM1"/>
        <w:tabs>
          <w:tab w:val="right" w:leader="dot" w:pos="9060"/>
        </w:tabs>
        <w:rPr>
          <w:rFonts w:ascii="Verdana" w:hAnsi="Verdana"/>
          <w:noProof/>
        </w:rPr>
      </w:pPr>
    </w:p>
    <w:p w14:paraId="7304FD07" w14:textId="38566000"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2. – Parties – Redressement ou liquidation judiciaire</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_Toc224728976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8</w:t>
      </w:r>
      <w:r w:rsidRPr="000C466C">
        <w:rPr>
          <w:rFonts w:ascii="Verdana" w:hAnsi="Verdana"/>
          <w:noProof/>
        </w:rPr>
        <w:fldChar w:fldCharType="end"/>
      </w:r>
    </w:p>
    <w:p w14:paraId="57D5778C" w14:textId="77777777" w:rsidR="000C466C" w:rsidRDefault="000C466C">
      <w:pPr>
        <w:pStyle w:val="TM1"/>
        <w:tabs>
          <w:tab w:val="right" w:leader="dot" w:pos="9060"/>
        </w:tabs>
        <w:rPr>
          <w:rFonts w:ascii="Verdana" w:hAnsi="Verdana"/>
          <w:noProof/>
        </w:rPr>
      </w:pPr>
    </w:p>
    <w:p w14:paraId="216BEB55" w14:textId="758058A4"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3. - Documents contractuels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_Toc224728977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9</w:t>
      </w:r>
      <w:r w:rsidRPr="000C466C">
        <w:rPr>
          <w:rFonts w:ascii="Verdana" w:hAnsi="Verdana"/>
          <w:noProof/>
        </w:rPr>
        <w:fldChar w:fldCharType="end"/>
      </w:r>
    </w:p>
    <w:p w14:paraId="442FE409" w14:textId="53B8E306"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3.1. Pièces Particulières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_Toc224728978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9</w:t>
      </w:r>
      <w:r w:rsidRPr="000C466C">
        <w:rPr>
          <w:rFonts w:ascii="Verdana" w:hAnsi="Verdana"/>
          <w:noProof/>
        </w:rPr>
        <w:fldChar w:fldCharType="end"/>
      </w:r>
    </w:p>
    <w:p w14:paraId="7C4C0408" w14:textId="10D4FD6F"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3.2. Pièces Générales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_Toc224728979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10</w:t>
      </w:r>
      <w:r w:rsidRPr="000C466C">
        <w:rPr>
          <w:rFonts w:ascii="Verdana" w:hAnsi="Verdana"/>
          <w:noProof/>
        </w:rPr>
        <w:fldChar w:fldCharType="end"/>
      </w:r>
    </w:p>
    <w:p w14:paraId="58A9264C" w14:textId="77777777" w:rsidR="000C466C" w:rsidRDefault="000C466C">
      <w:pPr>
        <w:pStyle w:val="TM1"/>
        <w:tabs>
          <w:tab w:val="right" w:leader="dot" w:pos="9060"/>
        </w:tabs>
        <w:rPr>
          <w:rFonts w:ascii="Verdana" w:hAnsi="Verdana"/>
          <w:noProof/>
        </w:rPr>
      </w:pPr>
    </w:p>
    <w:p w14:paraId="0B43B426" w14:textId="33582C52"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4. - Forme et contenu du marché</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_Toc224728980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10</w:t>
      </w:r>
      <w:r w:rsidRPr="000C466C">
        <w:rPr>
          <w:rFonts w:ascii="Verdana" w:hAnsi="Verdana"/>
          <w:noProof/>
        </w:rPr>
        <w:fldChar w:fldCharType="end"/>
      </w:r>
    </w:p>
    <w:p w14:paraId="63920F8D" w14:textId="77777777" w:rsidR="000C466C" w:rsidRDefault="000C466C">
      <w:pPr>
        <w:pStyle w:val="TM1"/>
        <w:tabs>
          <w:tab w:val="right" w:leader="dot" w:pos="9060"/>
        </w:tabs>
        <w:rPr>
          <w:rFonts w:ascii="Verdana" w:hAnsi="Verdana"/>
          <w:noProof/>
        </w:rPr>
      </w:pPr>
    </w:p>
    <w:p w14:paraId="3F62D86B" w14:textId="6C2F09A6"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5. - Durée du marché – Délais d’exécution</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_Toc224728981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10</w:t>
      </w:r>
      <w:r w:rsidRPr="000C466C">
        <w:rPr>
          <w:rFonts w:ascii="Verdana" w:hAnsi="Verdana"/>
          <w:noProof/>
        </w:rPr>
        <w:fldChar w:fldCharType="end"/>
      </w:r>
    </w:p>
    <w:p w14:paraId="38ABC7FB" w14:textId="77777777" w:rsidR="000C466C" w:rsidRDefault="000C466C">
      <w:pPr>
        <w:pStyle w:val="TM1"/>
        <w:tabs>
          <w:tab w:val="right" w:leader="dot" w:pos="9060"/>
        </w:tabs>
        <w:rPr>
          <w:rFonts w:ascii="Verdana" w:hAnsi="Verdana"/>
          <w:noProof/>
        </w:rPr>
      </w:pPr>
    </w:p>
    <w:p w14:paraId="4E1546B4" w14:textId="756B83CA"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6. -  Conditions générales d’exécution</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_Toc224728982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11</w:t>
      </w:r>
      <w:r w:rsidRPr="000C466C">
        <w:rPr>
          <w:rFonts w:ascii="Verdana" w:hAnsi="Verdana"/>
          <w:noProof/>
        </w:rPr>
        <w:fldChar w:fldCharType="end"/>
      </w:r>
    </w:p>
    <w:p w14:paraId="21464C52" w14:textId="7EB334C2"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6.1. Modalités d’exécution des prestations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_Toc224728983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11</w:t>
      </w:r>
      <w:r w:rsidRPr="000C466C">
        <w:rPr>
          <w:rFonts w:ascii="Verdana" w:hAnsi="Verdana"/>
          <w:noProof/>
        </w:rPr>
        <w:fldChar w:fldCharType="end"/>
      </w:r>
    </w:p>
    <w:p w14:paraId="20EAB2F8" w14:textId="4BEE4610"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6.2. Interlocuteurs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_Toc224728984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12</w:t>
      </w:r>
      <w:r w:rsidRPr="000C466C">
        <w:rPr>
          <w:rFonts w:ascii="Verdana" w:hAnsi="Verdana"/>
          <w:noProof/>
        </w:rPr>
        <w:fldChar w:fldCharType="end"/>
      </w:r>
    </w:p>
    <w:p w14:paraId="66E08B04" w14:textId="7359E205"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6.3. Obligations d’informations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_Toc224728985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13</w:t>
      </w:r>
      <w:r w:rsidRPr="000C466C">
        <w:rPr>
          <w:rFonts w:ascii="Verdana" w:hAnsi="Verdana"/>
          <w:noProof/>
        </w:rPr>
        <w:fldChar w:fldCharType="end"/>
      </w:r>
    </w:p>
    <w:p w14:paraId="4F41F7C3" w14:textId="0415ADB5"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6.4. Contrôle de l'avancement des prestations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_Toc224728986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13</w:t>
      </w:r>
      <w:r w:rsidRPr="000C466C">
        <w:rPr>
          <w:rFonts w:ascii="Verdana" w:hAnsi="Verdana"/>
          <w:noProof/>
        </w:rPr>
        <w:fldChar w:fldCharType="end"/>
      </w:r>
    </w:p>
    <w:p w14:paraId="30CACF7A" w14:textId="2D57A5AE" w:rsidR="000C466C" w:rsidRPr="000C466C" w:rsidRDefault="000C466C">
      <w:pPr>
        <w:pStyle w:val="TM3"/>
        <w:tabs>
          <w:tab w:val="right" w:leader="dot" w:pos="9060"/>
        </w:tabs>
        <w:rPr>
          <w:rFonts w:ascii="Verdana" w:eastAsiaTheme="minorEastAsia" w:hAnsi="Verdana" w:cstheme="minorBidi"/>
          <w:noProof/>
          <w:kern w:val="2"/>
          <w:sz w:val="24"/>
          <w14:ligatures w14:val="standardContextual"/>
        </w:rPr>
      </w:pPr>
      <w:r w:rsidRPr="000C466C">
        <w:rPr>
          <w:rFonts w:ascii="Verdana" w:hAnsi="Verdana"/>
          <w:noProof/>
        </w:rPr>
        <w:t>6.4.1 - Réunions de travail</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_Toc224728987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13</w:t>
      </w:r>
      <w:r w:rsidRPr="000C466C">
        <w:rPr>
          <w:rFonts w:ascii="Verdana" w:hAnsi="Verdana"/>
          <w:noProof/>
        </w:rPr>
        <w:fldChar w:fldCharType="end"/>
      </w:r>
    </w:p>
    <w:p w14:paraId="6F865AC7" w14:textId="2858D207" w:rsidR="000C466C" w:rsidRPr="000C466C" w:rsidRDefault="000C466C">
      <w:pPr>
        <w:pStyle w:val="TM3"/>
        <w:tabs>
          <w:tab w:val="right" w:leader="dot" w:pos="9060"/>
        </w:tabs>
        <w:rPr>
          <w:rFonts w:ascii="Verdana" w:eastAsiaTheme="minorEastAsia" w:hAnsi="Verdana" w:cstheme="minorBidi"/>
          <w:noProof/>
          <w:kern w:val="2"/>
          <w:sz w:val="24"/>
          <w14:ligatures w14:val="standardContextual"/>
        </w:rPr>
      </w:pPr>
      <w:r w:rsidRPr="000C466C">
        <w:rPr>
          <w:rFonts w:ascii="Verdana" w:hAnsi="Verdana"/>
          <w:noProof/>
        </w:rPr>
        <w:t>6.4.2 - Documents à produire par le titulaire</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_Toc224728988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13</w:t>
      </w:r>
      <w:r w:rsidRPr="000C466C">
        <w:rPr>
          <w:rFonts w:ascii="Verdana" w:hAnsi="Verdana"/>
          <w:noProof/>
        </w:rPr>
        <w:fldChar w:fldCharType="end"/>
      </w:r>
    </w:p>
    <w:p w14:paraId="10556DDF" w14:textId="6A333DE3"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6.5. Lieu d’exécution des prestations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_Toc224728989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14</w:t>
      </w:r>
      <w:r w:rsidRPr="000C466C">
        <w:rPr>
          <w:rFonts w:ascii="Verdana" w:hAnsi="Verdana"/>
          <w:noProof/>
        </w:rPr>
        <w:fldChar w:fldCharType="end"/>
      </w:r>
    </w:p>
    <w:p w14:paraId="3864B4F1" w14:textId="2F61876F"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6.6. Calendrier</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_Toc224728990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14</w:t>
      </w:r>
      <w:r w:rsidRPr="000C466C">
        <w:rPr>
          <w:rFonts w:ascii="Verdana" w:hAnsi="Verdana"/>
          <w:noProof/>
        </w:rPr>
        <w:fldChar w:fldCharType="end"/>
      </w:r>
    </w:p>
    <w:p w14:paraId="42E5BCB7" w14:textId="77777777" w:rsidR="000C466C" w:rsidRDefault="000C466C">
      <w:pPr>
        <w:pStyle w:val="TM1"/>
        <w:tabs>
          <w:tab w:val="right" w:leader="dot" w:pos="9060"/>
        </w:tabs>
        <w:rPr>
          <w:rFonts w:ascii="Verdana" w:hAnsi="Verdana"/>
          <w:noProof/>
        </w:rPr>
      </w:pPr>
    </w:p>
    <w:p w14:paraId="0A7E4C7C" w14:textId="3123BBBB"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7. – Bons de commande</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_Toc224728991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14</w:t>
      </w:r>
      <w:r w:rsidRPr="000C466C">
        <w:rPr>
          <w:rFonts w:ascii="Verdana" w:hAnsi="Verdana"/>
          <w:noProof/>
        </w:rPr>
        <w:fldChar w:fldCharType="end"/>
      </w:r>
    </w:p>
    <w:p w14:paraId="595C64AF" w14:textId="77777777" w:rsidR="000C466C" w:rsidRDefault="000C466C">
      <w:pPr>
        <w:pStyle w:val="TM1"/>
        <w:tabs>
          <w:tab w:val="right" w:leader="dot" w:pos="9060"/>
        </w:tabs>
        <w:rPr>
          <w:rFonts w:ascii="Verdana" w:hAnsi="Verdana"/>
          <w:noProof/>
        </w:rPr>
      </w:pPr>
    </w:p>
    <w:p w14:paraId="2A48D6BD" w14:textId="028592C6"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8 - Opérations de vérifications - Admission</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_Toc224728992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14</w:t>
      </w:r>
      <w:r w:rsidRPr="000C466C">
        <w:rPr>
          <w:rFonts w:ascii="Verdana" w:hAnsi="Verdana"/>
          <w:noProof/>
        </w:rPr>
        <w:fldChar w:fldCharType="end"/>
      </w:r>
    </w:p>
    <w:p w14:paraId="4762D226" w14:textId="2A05416F"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8.1. Vérifications intermédiaires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_Toc224728993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15</w:t>
      </w:r>
      <w:r w:rsidRPr="000C466C">
        <w:rPr>
          <w:rFonts w:ascii="Verdana" w:hAnsi="Verdana"/>
          <w:noProof/>
        </w:rPr>
        <w:fldChar w:fldCharType="end"/>
      </w:r>
    </w:p>
    <w:p w14:paraId="3524CC34" w14:textId="33AFED89"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color w:val="000000"/>
        </w:rPr>
        <w:t>8.2. Vérification d’aptitude</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_Toc224728994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15</w:t>
      </w:r>
      <w:r w:rsidRPr="000C466C">
        <w:rPr>
          <w:rFonts w:ascii="Verdana" w:hAnsi="Verdana"/>
          <w:noProof/>
        </w:rPr>
        <w:fldChar w:fldCharType="end"/>
      </w:r>
    </w:p>
    <w:p w14:paraId="5FBABCE8" w14:textId="30F33051"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8.3. Vérification de service régulier</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_Toc224728995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16</w:t>
      </w:r>
      <w:r w:rsidRPr="000C466C">
        <w:rPr>
          <w:rFonts w:ascii="Verdana" w:hAnsi="Verdana"/>
          <w:noProof/>
        </w:rPr>
        <w:fldChar w:fldCharType="end"/>
      </w:r>
    </w:p>
    <w:p w14:paraId="42791F6C" w14:textId="77777777" w:rsidR="000C466C" w:rsidRDefault="000C466C">
      <w:pPr>
        <w:pStyle w:val="TM1"/>
        <w:tabs>
          <w:tab w:val="right" w:leader="dot" w:pos="9060"/>
        </w:tabs>
        <w:rPr>
          <w:rFonts w:ascii="Verdana" w:hAnsi="Verdana"/>
          <w:noProof/>
        </w:rPr>
      </w:pPr>
    </w:p>
    <w:p w14:paraId="19EDFE34" w14:textId="488F749A"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9. - Obligation de résultat</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_Toc224728996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17</w:t>
      </w:r>
      <w:r w:rsidRPr="000C466C">
        <w:rPr>
          <w:rFonts w:ascii="Verdana" w:hAnsi="Verdana"/>
          <w:noProof/>
        </w:rPr>
        <w:fldChar w:fldCharType="end"/>
      </w:r>
    </w:p>
    <w:p w14:paraId="010B30CC" w14:textId="77777777" w:rsidR="000C466C" w:rsidRDefault="000C466C">
      <w:pPr>
        <w:pStyle w:val="TM1"/>
        <w:tabs>
          <w:tab w:val="right" w:leader="dot" w:pos="9060"/>
        </w:tabs>
        <w:rPr>
          <w:rFonts w:ascii="Verdana" w:hAnsi="Verdana"/>
          <w:noProof/>
        </w:rPr>
      </w:pPr>
    </w:p>
    <w:p w14:paraId="5A3DD646" w14:textId="3BB74628"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10. – Garantie - Assurances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_Toc224728997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17</w:t>
      </w:r>
      <w:r w:rsidRPr="000C466C">
        <w:rPr>
          <w:rFonts w:ascii="Verdana" w:hAnsi="Verdana"/>
          <w:noProof/>
        </w:rPr>
        <w:fldChar w:fldCharType="end"/>
      </w:r>
    </w:p>
    <w:p w14:paraId="474CCFF4" w14:textId="77777777" w:rsidR="000C466C" w:rsidRDefault="000C466C">
      <w:pPr>
        <w:pStyle w:val="TM1"/>
        <w:tabs>
          <w:tab w:val="right" w:leader="dot" w:pos="9060"/>
        </w:tabs>
        <w:rPr>
          <w:rFonts w:ascii="Verdana" w:hAnsi="Verdana"/>
          <w:noProof/>
        </w:rPr>
      </w:pPr>
    </w:p>
    <w:p w14:paraId="11521CEA" w14:textId="255BA16E"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11. – Prix</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_Toc224728998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17</w:t>
      </w:r>
      <w:r w:rsidRPr="000C466C">
        <w:rPr>
          <w:rFonts w:ascii="Verdana" w:hAnsi="Verdana"/>
          <w:noProof/>
        </w:rPr>
        <w:fldChar w:fldCharType="end"/>
      </w:r>
    </w:p>
    <w:p w14:paraId="162BFC8D" w14:textId="31E81894"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11.1. Détermination</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_Toc224728999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17</w:t>
      </w:r>
      <w:r w:rsidRPr="000C466C">
        <w:rPr>
          <w:rFonts w:ascii="Verdana" w:hAnsi="Verdana"/>
          <w:noProof/>
        </w:rPr>
        <w:fldChar w:fldCharType="end"/>
      </w:r>
    </w:p>
    <w:p w14:paraId="308461E6" w14:textId="195C202F"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11.2. Variation des prix</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_Toc224729000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18</w:t>
      </w:r>
      <w:r w:rsidRPr="000C466C">
        <w:rPr>
          <w:rFonts w:ascii="Verdana" w:hAnsi="Verdana"/>
          <w:noProof/>
        </w:rPr>
        <w:fldChar w:fldCharType="end"/>
      </w:r>
    </w:p>
    <w:p w14:paraId="61AC82A1" w14:textId="2E0C66A9"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11.3. Sous-traitance</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_Toc224729001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18</w:t>
      </w:r>
      <w:r w:rsidRPr="000C466C">
        <w:rPr>
          <w:rFonts w:ascii="Verdana" w:hAnsi="Verdana"/>
          <w:noProof/>
        </w:rPr>
        <w:fldChar w:fldCharType="end"/>
      </w:r>
    </w:p>
    <w:p w14:paraId="73FFED2B" w14:textId="77777777" w:rsidR="000C466C" w:rsidRDefault="000C466C">
      <w:pPr>
        <w:pStyle w:val="TM1"/>
        <w:tabs>
          <w:tab w:val="right" w:leader="dot" w:pos="9060"/>
        </w:tabs>
        <w:rPr>
          <w:rFonts w:ascii="Verdana" w:hAnsi="Verdana"/>
          <w:noProof/>
        </w:rPr>
      </w:pPr>
    </w:p>
    <w:p w14:paraId="321C3EAB" w14:textId="68D2A48F"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12 – Clause de financement et de sûreté</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_Toc224729002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18</w:t>
      </w:r>
      <w:r w:rsidRPr="000C466C">
        <w:rPr>
          <w:rFonts w:ascii="Verdana" w:hAnsi="Verdana"/>
          <w:noProof/>
        </w:rPr>
        <w:fldChar w:fldCharType="end"/>
      </w:r>
    </w:p>
    <w:p w14:paraId="009CFA58" w14:textId="1707338E"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12.1. Cessions de créance ou nantissement</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_Toc224729003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18</w:t>
      </w:r>
      <w:r w:rsidRPr="000C466C">
        <w:rPr>
          <w:rFonts w:ascii="Verdana" w:hAnsi="Verdana"/>
          <w:noProof/>
        </w:rPr>
        <w:fldChar w:fldCharType="end"/>
      </w:r>
    </w:p>
    <w:p w14:paraId="213CBBBE" w14:textId="73D4F309"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12.2. Retenue de garantie</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_Toc224729004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18</w:t>
      </w:r>
      <w:r w:rsidRPr="000C466C">
        <w:rPr>
          <w:rFonts w:ascii="Verdana" w:hAnsi="Verdana"/>
          <w:noProof/>
        </w:rPr>
        <w:fldChar w:fldCharType="end"/>
      </w:r>
    </w:p>
    <w:p w14:paraId="2C82371C" w14:textId="77777777" w:rsidR="000C466C" w:rsidRDefault="000C466C">
      <w:pPr>
        <w:pStyle w:val="TM1"/>
        <w:tabs>
          <w:tab w:val="right" w:leader="dot" w:pos="9060"/>
        </w:tabs>
        <w:rPr>
          <w:rFonts w:ascii="Verdana" w:hAnsi="Verdana"/>
          <w:noProof/>
        </w:rPr>
      </w:pPr>
    </w:p>
    <w:p w14:paraId="31FB1D3A" w14:textId="3C3A880D"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13. - Avance</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_Toc224729005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19</w:t>
      </w:r>
      <w:r w:rsidRPr="000C466C">
        <w:rPr>
          <w:rFonts w:ascii="Verdana" w:hAnsi="Verdana"/>
          <w:noProof/>
        </w:rPr>
        <w:fldChar w:fldCharType="end"/>
      </w:r>
    </w:p>
    <w:p w14:paraId="15A83239" w14:textId="77777777" w:rsidR="000C466C" w:rsidRDefault="000C466C">
      <w:pPr>
        <w:pStyle w:val="TM1"/>
        <w:tabs>
          <w:tab w:val="right" w:leader="dot" w:pos="9060"/>
        </w:tabs>
        <w:rPr>
          <w:rFonts w:ascii="Verdana" w:hAnsi="Verdana"/>
          <w:noProof/>
        </w:rPr>
      </w:pPr>
    </w:p>
    <w:p w14:paraId="099CF7B4" w14:textId="1A890597"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14. - Acomptes et paiements partiels définitifs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_Toc224729006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20</w:t>
      </w:r>
      <w:r w:rsidRPr="000C466C">
        <w:rPr>
          <w:rFonts w:ascii="Verdana" w:hAnsi="Verdana"/>
          <w:noProof/>
        </w:rPr>
        <w:fldChar w:fldCharType="end"/>
      </w:r>
    </w:p>
    <w:p w14:paraId="65D76401" w14:textId="7719FD4E"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14.1. Règlements de la tranche ferme</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_Toc224729007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20</w:t>
      </w:r>
      <w:r w:rsidRPr="000C466C">
        <w:rPr>
          <w:rFonts w:ascii="Verdana" w:hAnsi="Verdana"/>
          <w:noProof/>
        </w:rPr>
        <w:fldChar w:fldCharType="end"/>
      </w:r>
    </w:p>
    <w:p w14:paraId="132477FC" w14:textId="111FAF44"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14.2. Règlements de la tranche optionnelle</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_Toc224729008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20</w:t>
      </w:r>
      <w:r w:rsidRPr="000C466C">
        <w:rPr>
          <w:rFonts w:ascii="Verdana" w:hAnsi="Verdana"/>
          <w:noProof/>
        </w:rPr>
        <w:fldChar w:fldCharType="end"/>
      </w:r>
    </w:p>
    <w:p w14:paraId="1523C2CF" w14:textId="77777777" w:rsidR="000C466C" w:rsidRDefault="000C466C">
      <w:pPr>
        <w:pStyle w:val="TM1"/>
        <w:tabs>
          <w:tab w:val="right" w:leader="dot" w:pos="9060"/>
        </w:tabs>
        <w:rPr>
          <w:rFonts w:ascii="Verdana" w:hAnsi="Verdana"/>
          <w:noProof/>
        </w:rPr>
      </w:pPr>
    </w:p>
    <w:p w14:paraId="791BB2D8" w14:textId="709B694E"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15. – Paiement - Etablissement de la facture - Conditions de règlement</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_Toc224729009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20</w:t>
      </w:r>
      <w:r w:rsidRPr="000C466C">
        <w:rPr>
          <w:rFonts w:ascii="Verdana" w:hAnsi="Verdana"/>
          <w:noProof/>
        </w:rPr>
        <w:fldChar w:fldCharType="end"/>
      </w:r>
    </w:p>
    <w:p w14:paraId="36A9006E" w14:textId="21E5F838"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15.1. Conditions de règlement</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_Toc224729010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20</w:t>
      </w:r>
      <w:r w:rsidRPr="000C466C">
        <w:rPr>
          <w:rFonts w:ascii="Verdana" w:hAnsi="Verdana"/>
          <w:noProof/>
        </w:rPr>
        <w:fldChar w:fldCharType="end"/>
      </w:r>
    </w:p>
    <w:p w14:paraId="0C824E76" w14:textId="04DB2F71"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15.2. Présentation des factures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_Toc224729011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21</w:t>
      </w:r>
      <w:r w:rsidRPr="000C466C">
        <w:rPr>
          <w:rFonts w:ascii="Verdana" w:hAnsi="Verdana"/>
          <w:noProof/>
        </w:rPr>
        <w:fldChar w:fldCharType="end"/>
      </w:r>
    </w:p>
    <w:p w14:paraId="7E08B7D1" w14:textId="0EBE8214"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15.3. Paiement des co-traitants et des sous-traitants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_Toc224729012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21</w:t>
      </w:r>
      <w:r w:rsidRPr="000C466C">
        <w:rPr>
          <w:rFonts w:ascii="Verdana" w:hAnsi="Verdana"/>
          <w:noProof/>
        </w:rPr>
        <w:fldChar w:fldCharType="end"/>
      </w:r>
    </w:p>
    <w:p w14:paraId="36D38F6E" w14:textId="77777777" w:rsidR="000C466C" w:rsidRDefault="000C466C">
      <w:pPr>
        <w:pStyle w:val="TM1"/>
        <w:tabs>
          <w:tab w:val="right" w:leader="dot" w:pos="9060"/>
        </w:tabs>
        <w:rPr>
          <w:rFonts w:ascii="Verdana" w:hAnsi="Verdana"/>
          <w:noProof/>
        </w:rPr>
      </w:pPr>
    </w:p>
    <w:p w14:paraId="2F80BA8C" w14:textId="17F54137"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16. - Pénalités de retard</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_Toc224729013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22</w:t>
      </w:r>
      <w:r w:rsidRPr="000C466C">
        <w:rPr>
          <w:rFonts w:ascii="Verdana" w:hAnsi="Verdana"/>
          <w:noProof/>
        </w:rPr>
        <w:fldChar w:fldCharType="end"/>
      </w:r>
    </w:p>
    <w:p w14:paraId="78815CCE" w14:textId="6873ACA3"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16.1. Généralités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_Toc224729014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22</w:t>
      </w:r>
      <w:r w:rsidRPr="000C466C">
        <w:rPr>
          <w:rFonts w:ascii="Verdana" w:hAnsi="Verdana"/>
          <w:noProof/>
        </w:rPr>
        <w:fldChar w:fldCharType="end"/>
      </w:r>
    </w:p>
    <w:p w14:paraId="15D243C6" w14:textId="414FEF73"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16.1. Pénalités de retard</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_Toc224729015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22</w:t>
      </w:r>
      <w:r w:rsidRPr="000C466C">
        <w:rPr>
          <w:rFonts w:ascii="Verdana" w:hAnsi="Verdana"/>
          <w:noProof/>
        </w:rPr>
        <w:fldChar w:fldCharType="end"/>
      </w:r>
    </w:p>
    <w:p w14:paraId="3E7EBCDA" w14:textId="098DD9C1"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16.2. Autres pénalités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_Toc224729016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22</w:t>
      </w:r>
      <w:r w:rsidRPr="000C466C">
        <w:rPr>
          <w:rFonts w:ascii="Verdana" w:hAnsi="Verdana"/>
          <w:noProof/>
        </w:rPr>
        <w:fldChar w:fldCharType="end"/>
      </w:r>
    </w:p>
    <w:p w14:paraId="1F1FBA55" w14:textId="47007B92"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16.3. Pénalités pour indisponibilité</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_Toc224729017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22</w:t>
      </w:r>
      <w:r w:rsidRPr="000C466C">
        <w:rPr>
          <w:rFonts w:ascii="Verdana" w:hAnsi="Verdana"/>
          <w:noProof/>
        </w:rPr>
        <w:fldChar w:fldCharType="end"/>
      </w:r>
    </w:p>
    <w:p w14:paraId="1F3C1F21" w14:textId="7E9D42A3"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lastRenderedPageBreak/>
        <w:t>16.4. Pénalités pour non-respect du code du travail</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_Toc224729018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23</w:t>
      </w:r>
      <w:r w:rsidRPr="000C466C">
        <w:rPr>
          <w:rFonts w:ascii="Verdana" w:hAnsi="Verdana"/>
          <w:noProof/>
        </w:rPr>
        <w:fldChar w:fldCharType="end"/>
      </w:r>
    </w:p>
    <w:p w14:paraId="6082FD11" w14:textId="48527764"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16.5. Pénalités pour violation des obligations de sécurité et de confidentialité</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_Toc224729019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23</w:t>
      </w:r>
      <w:r w:rsidRPr="000C466C">
        <w:rPr>
          <w:rFonts w:ascii="Verdana" w:hAnsi="Verdana"/>
          <w:noProof/>
        </w:rPr>
        <w:fldChar w:fldCharType="end"/>
      </w:r>
    </w:p>
    <w:p w14:paraId="3DFA2851" w14:textId="77777777" w:rsidR="000C466C" w:rsidRDefault="000C466C">
      <w:pPr>
        <w:pStyle w:val="TM1"/>
        <w:tabs>
          <w:tab w:val="right" w:leader="dot" w:pos="9060"/>
        </w:tabs>
        <w:rPr>
          <w:rFonts w:ascii="Verdana" w:hAnsi="Verdana"/>
          <w:noProof/>
        </w:rPr>
      </w:pPr>
    </w:p>
    <w:p w14:paraId="1C336B57" w14:textId="6D324E7E"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17. - Propriété intellectuelle – Utilisation des résultats – Obligation de discrétion</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_Toc224729020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23</w:t>
      </w:r>
      <w:r w:rsidRPr="000C466C">
        <w:rPr>
          <w:rFonts w:ascii="Verdana" w:hAnsi="Verdana"/>
          <w:noProof/>
        </w:rPr>
        <w:fldChar w:fldCharType="end"/>
      </w:r>
    </w:p>
    <w:p w14:paraId="7BA9AD3D" w14:textId="17F02E59"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17.1 – Connaissances antérieures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_Toc224729021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23</w:t>
      </w:r>
      <w:r w:rsidRPr="000C466C">
        <w:rPr>
          <w:rFonts w:ascii="Verdana" w:hAnsi="Verdana"/>
          <w:noProof/>
        </w:rPr>
        <w:fldChar w:fldCharType="end"/>
      </w:r>
    </w:p>
    <w:p w14:paraId="3767E5B0" w14:textId="4013FEC9"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17.2 – Le régime des droits d’utilisation des résultats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_Toc224729022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23</w:t>
      </w:r>
      <w:r w:rsidRPr="000C466C">
        <w:rPr>
          <w:rFonts w:ascii="Verdana" w:hAnsi="Verdana"/>
          <w:noProof/>
        </w:rPr>
        <w:fldChar w:fldCharType="end"/>
      </w:r>
    </w:p>
    <w:p w14:paraId="27E35367" w14:textId="6F39CAEF"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17.3 – Propriété intellectuelle</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_Toc224729023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24</w:t>
      </w:r>
      <w:r w:rsidRPr="000C466C">
        <w:rPr>
          <w:rFonts w:ascii="Verdana" w:hAnsi="Verdana"/>
          <w:noProof/>
        </w:rPr>
        <w:fldChar w:fldCharType="end"/>
      </w:r>
    </w:p>
    <w:p w14:paraId="57034E50" w14:textId="70039D45"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17.4 – Stipulations communes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_Toc224729024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25</w:t>
      </w:r>
      <w:r w:rsidRPr="000C466C">
        <w:rPr>
          <w:rFonts w:ascii="Verdana" w:hAnsi="Verdana"/>
          <w:noProof/>
        </w:rPr>
        <w:fldChar w:fldCharType="end"/>
      </w:r>
    </w:p>
    <w:p w14:paraId="34E0403C" w14:textId="27698933"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17.5 – Garantie des droits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_Toc224729025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26</w:t>
      </w:r>
      <w:r w:rsidRPr="000C466C">
        <w:rPr>
          <w:rFonts w:ascii="Verdana" w:hAnsi="Verdana"/>
          <w:noProof/>
        </w:rPr>
        <w:fldChar w:fldCharType="end"/>
      </w:r>
    </w:p>
    <w:p w14:paraId="1A0D0A3A" w14:textId="0EFA620F"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17.6 – Droits du titulaire</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_Toc224729026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26</w:t>
      </w:r>
      <w:r w:rsidRPr="000C466C">
        <w:rPr>
          <w:rFonts w:ascii="Verdana" w:hAnsi="Verdana"/>
          <w:noProof/>
        </w:rPr>
        <w:fldChar w:fldCharType="end"/>
      </w:r>
    </w:p>
    <w:p w14:paraId="014E110A" w14:textId="609B275E"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17.7. Obligation de discrétion</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_Toc224729027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26</w:t>
      </w:r>
      <w:r w:rsidRPr="000C466C">
        <w:rPr>
          <w:rFonts w:ascii="Verdana" w:hAnsi="Verdana"/>
          <w:noProof/>
        </w:rPr>
        <w:fldChar w:fldCharType="end"/>
      </w:r>
    </w:p>
    <w:p w14:paraId="2AF0686D" w14:textId="71A7D25D"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17.8. Secret professionnel</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_Toc224729028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27</w:t>
      </w:r>
      <w:r w:rsidRPr="000C466C">
        <w:rPr>
          <w:rFonts w:ascii="Verdana" w:hAnsi="Verdana"/>
          <w:noProof/>
        </w:rPr>
        <w:fldChar w:fldCharType="end"/>
      </w:r>
    </w:p>
    <w:p w14:paraId="63E2F57D" w14:textId="440CD30A"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17.9. Protection des données personnelles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_Toc224729029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27</w:t>
      </w:r>
      <w:r w:rsidRPr="000C466C">
        <w:rPr>
          <w:rFonts w:ascii="Verdana" w:hAnsi="Verdana"/>
          <w:noProof/>
        </w:rPr>
        <w:fldChar w:fldCharType="end"/>
      </w:r>
    </w:p>
    <w:p w14:paraId="58A79F03" w14:textId="77777777" w:rsidR="000C466C" w:rsidRDefault="000C466C">
      <w:pPr>
        <w:pStyle w:val="TM1"/>
        <w:tabs>
          <w:tab w:val="right" w:leader="dot" w:pos="9060"/>
        </w:tabs>
        <w:rPr>
          <w:rFonts w:ascii="Verdana" w:hAnsi="Verdana"/>
          <w:noProof/>
        </w:rPr>
      </w:pPr>
    </w:p>
    <w:p w14:paraId="14F0A43A" w14:textId="40E97E86"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18. - Développement durable</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_Toc224729030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27</w:t>
      </w:r>
      <w:r w:rsidRPr="000C466C">
        <w:rPr>
          <w:rFonts w:ascii="Verdana" w:hAnsi="Verdana"/>
          <w:noProof/>
        </w:rPr>
        <w:fldChar w:fldCharType="end"/>
      </w:r>
    </w:p>
    <w:p w14:paraId="6ED8FED6" w14:textId="46EC7901"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18.1. Les clauses d’insertion sociale : public concerné et modalités de mise en œuvre</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_Toc224729031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27</w:t>
      </w:r>
      <w:r w:rsidRPr="000C466C">
        <w:rPr>
          <w:rFonts w:ascii="Verdana" w:hAnsi="Verdana"/>
          <w:noProof/>
        </w:rPr>
        <w:fldChar w:fldCharType="end"/>
      </w:r>
    </w:p>
    <w:p w14:paraId="15B559AC" w14:textId="6A46439F" w:rsidR="000C466C" w:rsidRPr="000C466C" w:rsidRDefault="000C466C">
      <w:pPr>
        <w:pStyle w:val="TM2"/>
        <w:tabs>
          <w:tab w:val="right" w:leader="dot" w:pos="9060"/>
        </w:tabs>
        <w:rPr>
          <w:rFonts w:ascii="Verdana" w:eastAsiaTheme="minorEastAsia" w:hAnsi="Verdana" w:cstheme="minorBidi"/>
          <w:b w:val="0"/>
          <w:bCs w:val="0"/>
          <w:noProof/>
          <w:kern w:val="2"/>
          <w:sz w:val="24"/>
          <w:szCs w:val="24"/>
          <w14:ligatures w14:val="standardContextual"/>
        </w:rPr>
      </w:pPr>
      <w:r w:rsidRPr="000C466C">
        <w:rPr>
          <w:rFonts w:ascii="Verdana" w:hAnsi="Verdana"/>
          <w:noProof/>
        </w:rPr>
        <w:t>18.2. Les clauses environnementales générales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_Toc224729032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29</w:t>
      </w:r>
      <w:r w:rsidRPr="000C466C">
        <w:rPr>
          <w:rFonts w:ascii="Verdana" w:hAnsi="Verdana"/>
          <w:noProof/>
        </w:rPr>
        <w:fldChar w:fldCharType="end"/>
      </w:r>
    </w:p>
    <w:p w14:paraId="6911C3AD" w14:textId="77777777" w:rsidR="000C466C" w:rsidRDefault="000C466C">
      <w:pPr>
        <w:pStyle w:val="TM1"/>
        <w:tabs>
          <w:tab w:val="right" w:leader="dot" w:pos="9060"/>
        </w:tabs>
        <w:rPr>
          <w:rFonts w:ascii="Verdana" w:hAnsi="Verdana"/>
          <w:noProof/>
        </w:rPr>
      </w:pPr>
    </w:p>
    <w:p w14:paraId="693DCD9C" w14:textId="318C291B"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19. – Modifications en cours d’exécution du marché</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_Toc224729033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30</w:t>
      </w:r>
      <w:r w:rsidRPr="000C466C">
        <w:rPr>
          <w:rFonts w:ascii="Verdana" w:hAnsi="Verdana"/>
          <w:noProof/>
        </w:rPr>
        <w:fldChar w:fldCharType="end"/>
      </w:r>
    </w:p>
    <w:p w14:paraId="57AEBF61" w14:textId="77777777" w:rsidR="000C466C" w:rsidRDefault="000C466C">
      <w:pPr>
        <w:pStyle w:val="TM1"/>
        <w:tabs>
          <w:tab w:val="right" w:leader="dot" w:pos="9060"/>
        </w:tabs>
        <w:rPr>
          <w:rFonts w:ascii="Verdana" w:hAnsi="Verdana"/>
          <w:noProof/>
        </w:rPr>
      </w:pPr>
    </w:p>
    <w:p w14:paraId="0305C75F" w14:textId="698CC000"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20. - Arrêt de l’exécution des prestations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_Toc224729034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30</w:t>
      </w:r>
      <w:r w:rsidRPr="000C466C">
        <w:rPr>
          <w:rFonts w:ascii="Verdana" w:hAnsi="Verdana"/>
          <w:noProof/>
        </w:rPr>
        <w:fldChar w:fldCharType="end"/>
      </w:r>
    </w:p>
    <w:p w14:paraId="5FB54CE7" w14:textId="77777777" w:rsidR="000C466C" w:rsidRDefault="000C466C">
      <w:pPr>
        <w:pStyle w:val="TM1"/>
        <w:tabs>
          <w:tab w:val="right" w:leader="dot" w:pos="9060"/>
        </w:tabs>
        <w:rPr>
          <w:rFonts w:ascii="Verdana" w:hAnsi="Verdana"/>
          <w:noProof/>
        </w:rPr>
      </w:pPr>
    </w:p>
    <w:p w14:paraId="0FBE37FE" w14:textId="65F0BDFC"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21. - Résiliation du marché</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_Toc224729035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30</w:t>
      </w:r>
      <w:r w:rsidRPr="000C466C">
        <w:rPr>
          <w:rFonts w:ascii="Verdana" w:hAnsi="Verdana"/>
          <w:noProof/>
        </w:rPr>
        <w:fldChar w:fldCharType="end"/>
      </w:r>
    </w:p>
    <w:p w14:paraId="3CEAE418" w14:textId="77777777" w:rsidR="000C466C" w:rsidRDefault="000C466C">
      <w:pPr>
        <w:pStyle w:val="TM1"/>
        <w:tabs>
          <w:tab w:val="right" w:leader="dot" w:pos="9060"/>
        </w:tabs>
        <w:rPr>
          <w:rFonts w:ascii="Verdana" w:hAnsi="Verdana"/>
          <w:noProof/>
        </w:rPr>
      </w:pPr>
    </w:p>
    <w:p w14:paraId="0F76D2C3" w14:textId="49542A63"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22. - Litige</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_Toc224729036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30</w:t>
      </w:r>
      <w:r w:rsidRPr="000C466C">
        <w:rPr>
          <w:rFonts w:ascii="Verdana" w:hAnsi="Verdana"/>
          <w:noProof/>
        </w:rPr>
        <w:fldChar w:fldCharType="end"/>
      </w:r>
    </w:p>
    <w:p w14:paraId="392DCBA0" w14:textId="77777777" w:rsidR="000C466C" w:rsidRDefault="000C466C">
      <w:pPr>
        <w:pStyle w:val="TM1"/>
        <w:tabs>
          <w:tab w:val="right" w:leader="dot" w:pos="9060"/>
        </w:tabs>
        <w:rPr>
          <w:rFonts w:ascii="Verdana" w:hAnsi="Verdana"/>
          <w:noProof/>
        </w:rPr>
      </w:pPr>
    </w:p>
    <w:p w14:paraId="5C8031E5" w14:textId="1A3D352D"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ARTICLE 23. - Dérogations aux documents généraux</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_Toc224729037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31</w:t>
      </w:r>
      <w:r w:rsidRPr="000C466C">
        <w:rPr>
          <w:rFonts w:ascii="Verdana" w:hAnsi="Verdana"/>
          <w:noProof/>
        </w:rPr>
        <w:fldChar w:fldCharType="end"/>
      </w:r>
    </w:p>
    <w:p w14:paraId="1733A55B" w14:textId="77777777" w:rsidR="000C466C" w:rsidRDefault="000C466C">
      <w:pPr>
        <w:pStyle w:val="TM1"/>
        <w:tabs>
          <w:tab w:val="right" w:leader="dot" w:pos="9060"/>
        </w:tabs>
        <w:rPr>
          <w:rFonts w:ascii="Verdana" w:hAnsi="Verdana"/>
          <w:noProof/>
        </w:rPr>
      </w:pPr>
    </w:p>
    <w:p w14:paraId="3D06FABA" w14:textId="2CE98F85" w:rsidR="000C466C" w:rsidRPr="000C466C" w:rsidRDefault="000C466C">
      <w:pPr>
        <w:pStyle w:val="TM1"/>
        <w:tabs>
          <w:tab w:val="right" w:leader="dot" w:pos="9060"/>
        </w:tabs>
        <w:rPr>
          <w:rFonts w:ascii="Verdana" w:eastAsiaTheme="minorEastAsia" w:hAnsi="Verdana" w:cstheme="minorBidi"/>
          <w:b w:val="0"/>
          <w:bCs w:val="0"/>
          <w:i w:val="0"/>
          <w:iCs w:val="0"/>
          <w:noProof/>
          <w:kern w:val="2"/>
          <w:szCs w:val="24"/>
          <w14:ligatures w14:val="standardContextual"/>
        </w:rPr>
      </w:pPr>
      <w:r w:rsidRPr="000C466C">
        <w:rPr>
          <w:rFonts w:ascii="Verdana" w:hAnsi="Verdana"/>
          <w:noProof/>
        </w:rPr>
        <w:t>ANNEXE 1 AU CAHIER DES CLAUSES ADMINISTRATIVES PARTICULIERES : PLANNING D’EXECUTION DES PRESTATIONS</w:t>
      </w:r>
      <w:r w:rsidRPr="000C466C">
        <w:rPr>
          <w:rFonts w:ascii="Verdana" w:hAnsi="Verdana"/>
          <w:noProof/>
        </w:rPr>
        <w:tab/>
      </w:r>
      <w:r w:rsidRPr="000C466C">
        <w:rPr>
          <w:rFonts w:ascii="Verdana" w:hAnsi="Verdana"/>
          <w:noProof/>
        </w:rPr>
        <w:fldChar w:fldCharType="begin"/>
      </w:r>
      <w:r w:rsidRPr="000C466C">
        <w:rPr>
          <w:rFonts w:ascii="Verdana" w:hAnsi="Verdana"/>
          <w:noProof/>
        </w:rPr>
        <w:instrText xml:space="preserve"> PAGEREF _Toc224729038 \h </w:instrText>
      </w:r>
      <w:r w:rsidRPr="000C466C">
        <w:rPr>
          <w:rFonts w:ascii="Verdana" w:hAnsi="Verdana"/>
          <w:noProof/>
        </w:rPr>
      </w:r>
      <w:r w:rsidRPr="000C466C">
        <w:rPr>
          <w:rFonts w:ascii="Verdana" w:hAnsi="Verdana"/>
          <w:noProof/>
        </w:rPr>
        <w:fldChar w:fldCharType="separate"/>
      </w:r>
      <w:r w:rsidRPr="000C466C">
        <w:rPr>
          <w:rFonts w:ascii="Verdana" w:hAnsi="Verdana"/>
          <w:noProof/>
        </w:rPr>
        <w:t>32</w:t>
      </w:r>
      <w:r w:rsidRPr="000C466C">
        <w:rPr>
          <w:rFonts w:ascii="Verdana" w:hAnsi="Verdana"/>
          <w:noProof/>
        </w:rPr>
        <w:fldChar w:fldCharType="end"/>
      </w:r>
    </w:p>
    <w:p w14:paraId="31978B20" w14:textId="4FCD97EC" w:rsidR="003B4F09" w:rsidRDefault="00B704B1" w:rsidP="000E0E2B">
      <w:pPr>
        <w:keepNext/>
        <w:keepLines/>
        <w:spacing w:before="100" w:after="100"/>
        <w:rPr>
          <w:rFonts w:ascii="Verdana" w:hAnsi="Verdana" w:cs="Times New Roman"/>
          <w:b/>
          <w:bCs/>
          <w:i/>
          <w:iCs/>
        </w:rPr>
      </w:pPr>
      <w:r w:rsidRPr="000C466C">
        <w:rPr>
          <w:rFonts w:ascii="Verdana" w:hAnsi="Verdana" w:cs="Times New Roman"/>
          <w:b/>
          <w:bCs/>
          <w:i/>
          <w:iCs/>
        </w:rPr>
        <w:fldChar w:fldCharType="end"/>
      </w:r>
    </w:p>
    <w:p w14:paraId="66BAD417" w14:textId="77777777" w:rsidR="003B4F09" w:rsidRDefault="003B4F09">
      <w:pPr>
        <w:autoSpaceDE/>
        <w:autoSpaceDN/>
        <w:jc w:val="left"/>
        <w:rPr>
          <w:rFonts w:ascii="Verdana" w:hAnsi="Verdana" w:cs="Times New Roman"/>
          <w:b/>
          <w:bCs/>
          <w:i/>
          <w:iCs/>
        </w:rPr>
      </w:pPr>
      <w:r>
        <w:rPr>
          <w:rFonts w:ascii="Verdana" w:hAnsi="Verdana" w:cs="Times New Roman"/>
          <w:b/>
          <w:bCs/>
          <w:i/>
          <w:iCs/>
        </w:rPr>
        <w:br w:type="page"/>
      </w:r>
    </w:p>
    <w:p w14:paraId="32BE4C9D" w14:textId="77777777" w:rsidR="00B704B1" w:rsidRPr="000C77E5" w:rsidRDefault="00B704B1" w:rsidP="000E0E2B">
      <w:pPr>
        <w:keepNext/>
        <w:keepLines/>
        <w:spacing w:before="100" w:after="100"/>
        <w:rPr>
          <w:rFonts w:ascii="Verdana" w:hAnsi="Verdana"/>
        </w:rPr>
      </w:pPr>
    </w:p>
    <w:p w14:paraId="12761F60" w14:textId="77777777" w:rsidR="00B704B1" w:rsidRPr="00E049E9" w:rsidRDefault="00B704B1" w:rsidP="006B5E0A">
      <w:pPr>
        <w:pStyle w:val="Titre1"/>
        <w:spacing w:line="240" w:lineRule="auto"/>
        <w:ind w:right="-2"/>
      </w:pPr>
      <w:bookmarkStart w:id="0" w:name="_Toc7244950"/>
      <w:bookmarkStart w:id="1" w:name="_Toc7349766"/>
      <w:bookmarkStart w:id="2" w:name="_Toc7502625"/>
      <w:bookmarkStart w:id="3" w:name="_Toc7607608"/>
      <w:bookmarkStart w:id="4" w:name="_Toc7608172"/>
      <w:bookmarkStart w:id="5" w:name="_Toc224728965"/>
      <w:r w:rsidRPr="00E049E9">
        <w:t xml:space="preserve">ARTICLE 1. – </w:t>
      </w:r>
      <w:bookmarkEnd w:id="0"/>
      <w:bookmarkEnd w:id="1"/>
      <w:r w:rsidRPr="00E049E9">
        <w:t>Objet du marché</w:t>
      </w:r>
      <w:bookmarkEnd w:id="2"/>
      <w:bookmarkEnd w:id="3"/>
      <w:bookmarkEnd w:id="4"/>
      <w:bookmarkEnd w:id="5"/>
      <w:r w:rsidRPr="00E049E9">
        <w:t xml:space="preserve"> </w:t>
      </w:r>
    </w:p>
    <w:p w14:paraId="589E6424" w14:textId="77777777" w:rsidR="00B704B1" w:rsidRPr="00E049E9" w:rsidRDefault="00B704B1" w:rsidP="006B5E0A">
      <w:pPr>
        <w:pStyle w:val="TM1"/>
        <w:ind w:right="-2"/>
        <w:rPr>
          <w:rFonts w:ascii="Verdana" w:hAnsi="Verdana"/>
          <w:sz w:val="20"/>
          <w:szCs w:val="20"/>
        </w:rPr>
      </w:pPr>
    </w:p>
    <w:p w14:paraId="4F7490BE" w14:textId="77777777" w:rsidR="00B704B1" w:rsidRPr="00E049E9" w:rsidRDefault="00B704B1" w:rsidP="006B5E0A">
      <w:pPr>
        <w:pStyle w:val="Titre2"/>
        <w:ind w:right="-2"/>
        <w:rPr>
          <w:szCs w:val="20"/>
        </w:rPr>
      </w:pPr>
      <w:bookmarkStart w:id="6" w:name="_Toc7244951"/>
      <w:bookmarkStart w:id="7" w:name="_Toc7349767"/>
      <w:bookmarkStart w:id="8" w:name="_Toc7502626"/>
      <w:bookmarkStart w:id="9" w:name="_Toc7607609"/>
      <w:bookmarkStart w:id="10" w:name="_Toc7608173"/>
      <w:bookmarkStart w:id="11" w:name="_Toc224728966"/>
      <w:r w:rsidRPr="00E049E9">
        <w:rPr>
          <w:szCs w:val="20"/>
        </w:rPr>
        <w:t>1.1. Objet</w:t>
      </w:r>
      <w:bookmarkEnd w:id="6"/>
      <w:bookmarkEnd w:id="7"/>
      <w:bookmarkEnd w:id="8"/>
      <w:bookmarkEnd w:id="9"/>
      <w:bookmarkEnd w:id="10"/>
      <w:bookmarkEnd w:id="11"/>
      <w:r w:rsidRPr="00E049E9">
        <w:rPr>
          <w:szCs w:val="20"/>
        </w:rPr>
        <w:t> </w:t>
      </w:r>
    </w:p>
    <w:p w14:paraId="45E1B6CB" w14:textId="77777777" w:rsidR="00B704B1" w:rsidRPr="00E049E9" w:rsidRDefault="00B704B1" w:rsidP="006B5E0A">
      <w:pPr>
        <w:ind w:right="-2"/>
        <w:rPr>
          <w:rFonts w:ascii="Verdana" w:hAnsi="Verdana"/>
        </w:rPr>
      </w:pPr>
    </w:p>
    <w:p w14:paraId="7F2E678E" w14:textId="77777777" w:rsidR="00E443F0" w:rsidRPr="00E443F0" w:rsidRDefault="00E443F0" w:rsidP="00E443F0">
      <w:pPr>
        <w:rPr>
          <w:rFonts w:ascii="Verdana" w:hAnsi="Verdana"/>
        </w:rPr>
      </w:pPr>
      <w:r w:rsidRPr="00E443F0">
        <w:rPr>
          <w:rFonts w:ascii="Verdana" w:hAnsi="Verdana"/>
        </w:rPr>
        <w:t>La Fémis, l’École nationale supérieure des métiers de l’image et du son, est une grande école publique du ministère de la Culture, dédiée à la formation aux métiers du cinéma et de l’audiovisuel. L'école accueille environ 200 étudiants en formation initiale, 300 stagiaires en formation professionnelle, avec un personnel d’environ 60 collaborateurs, et jouit d’une reconnaissance nationale et internationale dans le secteur du cinéma.</w:t>
      </w:r>
    </w:p>
    <w:p w14:paraId="32479C50" w14:textId="77777777" w:rsidR="00E443F0" w:rsidRPr="00E443F0" w:rsidRDefault="00E443F0" w:rsidP="006B5E0A">
      <w:pPr>
        <w:ind w:right="-2"/>
        <w:rPr>
          <w:rFonts w:ascii="Verdana" w:hAnsi="Verdana"/>
        </w:rPr>
      </w:pPr>
    </w:p>
    <w:p w14:paraId="004467EE" w14:textId="67F3B38C" w:rsidR="00B704B1" w:rsidRPr="00E049E9" w:rsidRDefault="00B704B1" w:rsidP="006B5E0A">
      <w:pPr>
        <w:ind w:right="-2"/>
        <w:rPr>
          <w:rFonts w:ascii="Verdana" w:hAnsi="Verdana"/>
        </w:rPr>
      </w:pPr>
      <w:r w:rsidRPr="00E443F0">
        <w:rPr>
          <w:rFonts w:ascii="Verdana" w:hAnsi="Verdana"/>
        </w:rPr>
        <w:t>Le marché régi par le présent cahier des clauses administratives particulières a pour objet la rédaction des spécifications techniques détaillées et la réalisation du futur site</w:t>
      </w:r>
      <w:r w:rsidRPr="00E049E9">
        <w:rPr>
          <w:rFonts w:ascii="Verdana" w:hAnsi="Verdana"/>
        </w:rPr>
        <w:t xml:space="preserve"> internet de </w:t>
      </w:r>
      <w:r w:rsidR="002F62B2" w:rsidRPr="00E049E9">
        <w:rPr>
          <w:rFonts w:ascii="Verdana" w:hAnsi="Verdana"/>
        </w:rPr>
        <w:t>la Fémis</w:t>
      </w:r>
      <w:r w:rsidRPr="00E049E9">
        <w:rPr>
          <w:rFonts w:ascii="Verdana" w:hAnsi="Verdana"/>
        </w:rPr>
        <w:t>, d’une part, et l’assistance technique</w:t>
      </w:r>
      <w:r w:rsidR="00E049E9">
        <w:rPr>
          <w:rFonts w:ascii="Verdana" w:hAnsi="Verdana"/>
        </w:rPr>
        <w:t xml:space="preserve"> </w:t>
      </w:r>
      <w:r w:rsidR="00DE2B92">
        <w:rPr>
          <w:rFonts w:ascii="Verdana" w:hAnsi="Verdana"/>
        </w:rPr>
        <w:t xml:space="preserve">et la maintenance </w:t>
      </w:r>
      <w:r w:rsidR="00E049E9">
        <w:rPr>
          <w:rFonts w:ascii="Verdana" w:hAnsi="Verdana"/>
        </w:rPr>
        <w:t xml:space="preserve">sur </w:t>
      </w:r>
      <w:r w:rsidR="00DE2B92">
        <w:rPr>
          <w:rFonts w:ascii="Verdana" w:hAnsi="Verdana"/>
        </w:rPr>
        <w:t xml:space="preserve">une période de </w:t>
      </w:r>
      <w:r w:rsidR="00D47959">
        <w:rPr>
          <w:rFonts w:ascii="Verdana" w:hAnsi="Verdana"/>
        </w:rPr>
        <w:t>36 mois</w:t>
      </w:r>
      <w:r w:rsidR="00DE2B92">
        <w:rPr>
          <w:rFonts w:ascii="Verdana" w:hAnsi="Verdana"/>
        </w:rPr>
        <w:t xml:space="preserve"> maximum</w:t>
      </w:r>
      <w:r w:rsidRPr="00E049E9">
        <w:rPr>
          <w:rFonts w:ascii="Verdana" w:hAnsi="Verdana"/>
        </w:rPr>
        <w:t>, d’autre part.</w:t>
      </w:r>
    </w:p>
    <w:p w14:paraId="5B53D825" w14:textId="77777777" w:rsidR="00B704B1" w:rsidRPr="00E049E9" w:rsidRDefault="00B704B1" w:rsidP="006B5E0A">
      <w:pPr>
        <w:ind w:right="-2"/>
        <w:rPr>
          <w:rFonts w:ascii="Verdana" w:hAnsi="Verdana"/>
        </w:rPr>
      </w:pPr>
    </w:p>
    <w:p w14:paraId="3A97F69C" w14:textId="77777777" w:rsidR="00B704B1" w:rsidRPr="00E049E9" w:rsidRDefault="00B704B1" w:rsidP="006B5E0A">
      <w:pPr>
        <w:ind w:right="-2"/>
        <w:rPr>
          <w:rFonts w:ascii="Verdana" w:hAnsi="Verdana"/>
        </w:rPr>
      </w:pPr>
      <w:r w:rsidRPr="00E049E9">
        <w:rPr>
          <w:rFonts w:ascii="Verdana" w:hAnsi="Verdana"/>
        </w:rPr>
        <w:t xml:space="preserve">Il s’agit d’une refonte totale d’un site existant créé en </w:t>
      </w:r>
      <w:r w:rsidR="00E049E9" w:rsidRPr="00E049E9">
        <w:rPr>
          <w:rFonts w:ascii="Verdana" w:hAnsi="Verdana"/>
        </w:rPr>
        <w:t>2011</w:t>
      </w:r>
      <w:r w:rsidRPr="00E049E9">
        <w:rPr>
          <w:rFonts w:ascii="Verdana" w:hAnsi="Verdana"/>
        </w:rPr>
        <w:t xml:space="preserve"> et qui ne répond plus aux attentes fonctionnelles de </w:t>
      </w:r>
      <w:r w:rsidR="00991B62" w:rsidRPr="00E049E9">
        <w:rPr>
          <w:rFonts w:ascii="Verdana" w:hAnsi="Verdana"/>
        </w:rPr>
        <w:t>la Fémis</w:t>
      </w:r>
      <w:r w:rsidRPr="00E049E9">
        <w:rPr>
          <w:rFonts w:ascii="Verdana" w:hAnsi="Verdana"/>
        </w:rPr>
        <w:t>.</w:t>
      </w:r>
    </w:p>
    <w:p w14:paraId="72DC8780" w14:textId="77777777" w:rsidR="00B704B1" w:rsidRPr="00E049E9" w:rsidRDefault="00B704B1" w:rsidP="006B5E0A">
      <w:pPr>
        <w:ind w:right="-2"/>
        <w:rPr>
          <w:rFonts w:ascii="Verdana" w:hAnsi="Verdana"/>
        </w:rPr>
      </w:pPr>
    </w:p>
    <w:p w14:paraId="1147289F" w14:textId="77777777" w:rsidR="00B704B1" w:rsidRPr="00E049E9" w:rsidRDefault="00B704B1" w:rsidP="006B5E0A">
      <w:pPr>
        <w:ind w:right="-2"/>
        <w:rPr>
          <w:rFonts w:ascii="Verdana" w:hAnsi="Verdana"/>
        </w:rPr>
      </w:pPr>
      <w:r w:rsidRPr="00E049E9">
        <w:rPr>
          <w:rFonts w:ascii="Verdana" w:hAnsi="Verdana"/>
        </w:rPr>
        <w:t>Numéro de nomenclature CPV : 72262000-9 – Services de développements logiciels et 72250000-2 - Services de maintenance de systèmes et services d'assistance.</w:t>
      </w:r>
    </w:p>
    <w:p w14:paraId="71EE1D9F" w14:textId="77777777" w:rsidR="00B704B1" w:rsidRPr="00E049E9" w:rsidRDefault="00B704B1" w:rsidP="006B5E0A">
      <w:pPr>
        <w:ind w:left="360" w:right="-2"/>
        <w:rPr>
          <w:rFonts w:ascii="Verdana" w:hAnsi="Verdana"/>
        </w:rPr>
      </w:pPr>
    </w:p>
    <w:p w14:paraId="56F35000" w14:textId="77777777" w:rsidR="00B704B1" w:rsidRPr="00E049E9" w:rsidRDefault="00B704B1" w:rsidP="006B5E0A">
      <w:pPr>
        <w:pStyle w:val="pa"/>
        <w:ind w:right="-2" w:firstLine="0"/>
        <w:rPr>
          <w:rFonts w:ascii="Verdana" w:hAnsi="Verdana"/>
        </w:rPr>
      </w:pPr>
      <w:r w:rsidRPr="00E049E9">
        <w:rPr>
          <w:rFonts w:ascii="Verdana" w:hAnsi="Verdana"/>
        </w:rPr>
        <w:t xml:space="preserve">La description des fournitures, de leurs spécifications techniques ainsi que des prestations à réaliser sont indiquées </w:t>
      </w:r>
      <w:r w:rsidR="00991B62" w:rsidRPr="00E049E9">
        <w:rPr>
          <w:rFonts w:ascii="Verdana" w:hAnsi="Verdana"/>
        </w:rPr>
        <w:t>dans le</w:t>
      </w:r>
      <w:r w:rsidRPr="00E049E9">
        <w:rPr>
          <w:rFonts w:ascii="Verdana" w:hAnsi="Verdana"/>
        </w:rPr>
        <w:t xml:space="preserve"> C.C.T.P.</w:t>
      </w:r>
    </w:p>
    <w:p w14:paraId="4F50F7ED" w14:textId="77777777" w:rsidR="002F62B2" w:rsidRDefault="002F62B2" w:rsidP="006B5E0A">
      <w:pPr>
        <w:ind w:right="-2"/>
        <w:rPr>
          <w:rFonts w:ascii="Verdana" w:hAnsi="Verdana"/>
        </w:rPr>
      </w:pPr>
    </w:p>
    <w:p w14:paraId="70441676" w14:textId="77777777" w:rsidR="00A55BC0" w:rsidRDefault="00A55BC0" w:rsidP="006B5E0A">
      <w:pPr>
        <w:ind w:right="-2"/>
        <w:rPr>
          <w:rFonts w:ascii="Verdana" w:hAnsi="Verdana"/>
        </w:rPr>
      </w:pPr>
      <w:r w:rsidRPr="00A55BC0">
        <w:rPr>
          <w:rFonts w:ascii="Verdana" w:hAnsi="Verdana"/>
        </w:rPr>
        <w:t>Le titulaire est tenu à une obligation permanente de conseil et de mise en garde, relative aux matériels, logiciels et prestations fournies à l’acheteur. Dans ce cadre, le titulaire communique notamment à l’acheteur toute information permettant d’améliorer le niveau de sécurité du système d’information et signale les difficultés et risques que certains choix peuvent entraîner dès lors que cette information relève des prestations objet du marché. Dans l’hypothèse où le titulaire ne respecte pas cette obligation, il ne peut se prévaloir d’une incohérence dans le marché pour s’exonérer de sa responsabilité.</w:t>
      </w:r>
    </w:p>
    <w:p w14:paraId="7F1EA520" w14:textId="77777777" w:rsidR="00A55BC0" w:rsidRPr="00E049E9" w:rsidRDefault="00A55BC0" w:rsidP="006B5E0A">
      <w:pPr>
        <w:ind w:right="-2"/>
        <w:rPr>
          <w:rFonts w:ascii="Verdana" w:hAnsi="Verdana"/>
        </w:rPr>
      </w:pPr>
    </w:p>
    <w:p w14:paraId="55B1AAFE" w14:textId="77777777" w:rsidR="00B704B1" w:rsidRPr="00E049E9" w:rsidRDefault="00B704B1" w:rsidP="006B5E0A">
      <w:pPr>
        <w:pStyle w:val="Titre2"/>
        <w:ind w:right="-2"/>
        <w:rPr>
          <w:szCs w:val="20"/>
        </w:rPr>
      </w:pPr>
      <w:bookmarkStart w:id="12" w:name="_Toc7244952"/>
      <w:bookmarkStart w:id="13" w:name="_Toc7349768"/>
      <w:bookmarkStart w:id="14" w:name="_Toc7502627"/>
      <w:bookmarkStart w:id="15" w:name="_Toc7607610"/>
      <w:bookmarkStart w:id="16" w:name="_Toc7608174"/>
      <w:bookmarkStart w:id="17" w:name="_Toc224728967"/>
      <w:r w:rsidRPr="00E049E9">
        <w:rPr>
          <w:szCs w:val="20"/>
        </w:rPr>
        <w:t>1.2. Tranches et lots</w:t>
      </w:r>
      <w:bookmarkEnd w:id="12"/>
      <w:bookmarkEnd w:id="13"/>
      <w:bookmarkEnd w:id="14"/>
      <w:bookmarkEnd w:id="15"/>
      <w:bookmarkEnd w:id="16"/>
      <w:bookmarkEnd w:id="17"/>
    </w:p>
    <w:p w14:paraId="1BF9C18B" w14:textId="77777777" w:rsidR="00B704B1" w:rsidRPr="002D0277" w:rsidRDefault="00B704B1" w:rsidP="006B5E0A">
      <w:pPr>
        <w:ind w:right="-2"/>
        <w:rPr>
          <w:rFonts w:ascii="Verdana" w:hAnsi="Verdana"/>
        </w:rPr>
      </w:pPr>
    </w:p>
    <w:p w14:paraId="5782C138" w14:textId="77777777" w:rsidR="00B704B1" w:rsidRPr="002D0277" w:rsidRDefault="00B704B1" w:rsidP="006B5E0A">
      <w:pPr>
        <w:numPr>
          <w:ilvl w:val="12"/>
          <w:numId w:val="0"/>
        </w:numPr>
        <w:ind w:right="-2"/>
        <w:rPr>
          <w:rFonts w:ascii="Verdana" w:hAnsi="Verdana"/>
          <w:color w:val="000000"/>
        </w:rPr>
      </w:pPr>
      <w:r w:rsidRPr="002D0277">
        <w:rPr>
          <w:rFonts w:ascii="Verdana" w:hAnsi="Verdana"/>
        </w:rPr>
        <w:t xml:space="preserve">Ce marché est décomposé en une tranche ferme et une tranche </w:t>
      </w:r>
      <w:r w:rsidR="00AC7A15" w:rsidRPr="002D0277">
        <w:rPr>
          <w:rFonts w:ascii="Verdana" w:hAnsi="Verdana"/>
        </w:rPr>
        <w:t>optionnelle</w:t>
      </w:r>
      <w:r w:rsidRPr="002D0277">
        <w:rPr>
          <w:rFonts w:ascii="Verdana" w:hAnsi="Verdana"/>
        </w:rPr>
        <w:t xml:space="preserve"> au sens </w:t>
      </w:r>
      <w:r w:rsidR="00905CC2" w:rsidRPr="002D0277">
        <w:rPr>
          <w:rFonts w:ascii="Verdana" w:hAnsi="Verdana"/>
          <w:color w:val="000000"/>
        </w:rPr>
        <w:t>des articles R. 2113-4 à R. 2113-6 du Code de la commande publique </w:t>
      </w:r>
      <w:r w:rsidRPr="002D0277">
        <w:rPr>
          <w:rFonts w:ascii="Verdana" w:hAnsi="Verdana"/>
        </w:rPr>
        <w:t>et dont la consistance est la suivante :</w:t>
      </w:r>
    </w:p>
    <w:p w14:paraId="4E3B655F" w14:textId="77777777" w:rsidR="00B704B1" w:rsidRPr="002D0277" w:rsidRDefault="00B704B1" w:rsidP="006B5E0A">
      <w:pPr>
        <w:pStyle w:val="Corpsdetexte"/>
        <w:ind w:right="-2"/>
        <w:rPr>
          <w:rFonts w:ascii="Verdana" w:hAnsi="Verdana"/>
        </w:rPr>
      </w:pPr>
    </w:p>
    <w:p w14:paraId="57ACDA28" w14:textId="77777777" w:rsidR="00B704B1" w:rsidRPr="002D0277" w:rsidRDefault="00B704B1" w:rsidP="006B5E0A">
      <w:pPr>
        <w:pStyle w:val="Corpsdetexte"/>
        <w:ind w:right="-2"/>
        <w:rPr>
          <w:rFonts w:ascii="Verdana" w:hAnsi="Verdana"/>
        </w:rPr>
      </w:pPr>
      <w:r w:rsidRPr="002D0277">
        <w:rPr>
          <w:rFonts w:ascii="Verdana" w:hAnsi="Verdana"/>
        </w:rPr>
        <w:t xml:space="preserve">- la tranche ferme traitée à </w:t>
      </w:r>
      <w:r w:rsidRPr="002D0277">
        <w:rPr>
          <w:rFonts w:ascii="Verdana" w:hAnsi="Verdana"/>
          <w:b/>
        </w:rPr>
        <w:t>prix forfaitaire</w:t>
      </w:r>
      <w:r w:rsidRPr="002D0277">
        <w:rPr>
          <w:rFonts w:ascii="Verdana" w:hAnsi="Verdana"/>
        </w:rPr>
        <w:t xml:space="preserve"> porte sur la rédaction des spécifications techniques détaillées du futur site internet et sa réalisation.</w:t>
      </w:r>
    </w:p>
    <w:p w14:paraId="1D3A18E9" w14:textId="4418BE82" w:rsidR="00B704B1" w:rsidRPr="002D0277" w:rsidRDefault="7E37D628" w:rsidP="431E4B8F">
      <w:pPr>
        <w:widowControl w:val="0"/>
        <w:rPr>
          <w:rFonts w:ascii="Verdana" w:hAnsi="Verdana"/>
          <w:highlight w:val="yellow"/>
        </w:rPr>
      </w:pPr>
      <w:r w:rsidRPr="002D0277">
        <w:rPr>
          <w:rFonts w:ascii="Verdana" w:hAnsi="Verdana"/>
        </w:rPr>
        <w:t xml:space="preserve">L’ensemble des prestations relatives à la tranche ferme est défini dans le C.C.T.P. </w:t>
      </w:r>
      <w:r w:rsidR="29D46ED6" w:rsidRPr="002D0277">
        <w:rPr>
          <w:rFonts w:ascii="Verdana" w:eastAsia="Arial" w:hAnsi="Verdana"/>
          <w:color w:val="000000" w:themeColor="text1"/>
        </w:rPr>
        <w:t xml:space="preserve">L’ensemble des prestations relatives à la tranche ferme est défini aux </w:t>
      </w:r>
      <w:r w:rsidR="29D46ED6" w:rsidRPr="002D0277">
        <w:rPr>
          <w:rFonts w:ascii="Verdana" w:eastAsia="Arial" w:hAnsi="Verdana"/>
          <w:b/>
          <w:bCs/>
          <w:color w:val="000000" w:themeColor="text1"/>
        </w:rPr>
        <w:t>articles 5.1 à 5.7 du C.C.T.P.</w:t>
      </w:r>
    </w:p>
    <w:p w14:paraId="58DA5718" w14:textId="77777777" w:rsidR="00B704B1" w:rsidRPr="002D0277" w:rsidRDefault="00B704B1" w:rsidP="006B5E0A">
      <w:pPr>
        <w:widowControl w:val="0"/>
        <w:tabs>
          <w:tab w:val="left" w:pos="941"/>
        </w:tabs>
        <w:ind w:right="-2"/>
        <w:rPr>
          <w:rFonts w:ascii="Verdana" w:hAnsi="Verdana"/>
        </w:rPr>
      </w:pPr>
    </w:p>
    <w:p w14:paraId="4B4C1341" w14:textId="01BF4956" w:rsidR="00B704B1" w:rsidRPr="002D0277" w:rsidRDefault="7E37D628" w:rsidP="006B5E0A">
      <w:pPr>
        <w:widowControl w:val="0"/>
        <w:tabs>
          <w:tab w:val="left" w:pos="941"/>
        </w:tabs>
        <w:ind w:right="-2"/>
        <w:rPr>
          <w:rFonts w:ascii="Verdana" w:hAnsi="Verdana"/>
        </w:rPr>
      </w:pPr>
      <w:r w:rsidRPr="002D0277">
        <w:rPr>
          <w:rFonts w:ascii="Verdana" w:hAnsi="Verdana"/>
        </w:rPr>
        <w:t xml:space="preserve">- la tranche </w:t>
      </w:r>
      <w:r w:rsidR="350B4568" w:rsidRPr="002D0277">
        <w:rPr>
          <w:rFonts w:ascii="Verdana" w:hAnsi="Verdana"/>
        </w:rPr>
        <w:t>optionnelle</w:t>
      </w:r>
      <w:r w:rsidRPr="002D0277">
        <w:rPr>
          <w:rFonts w:ascii="Verdana" w:hAnsi="Verdana"/>
        </w:rPr>
        <w:t xml:space="preserve"> </w:t>
      </w:r>
      <w:r w:rsidRPr="002D0277">
        <w:rPr>
          <w:rFonts w:ascii="Verdana" w:hAnsi="Verdana"/>
          <w:b/>
          <w:bCs/>
        </w:rPr>
        <w:t>traitée à bons de commande</w:t>
      </w:r>
      <w:r w:rsidRPr="002D0277">
        <w:rPr>
          <w:rFonts w:ascii="Verdana" w:hAnsi="Verdana"/>
        </w:rPr>
        <w:t xml:space="preserve"> </w:t>
      </w:r>
      <w:r w:rsidRPr="00F42694">
        <w:rPr>
          <w:rFonts w:ascii="Verdana" w:hAnsi="Verdana"/>
        </w:rPr>
        <w:t>porte sur l'assistance au suivi technique du futur système</w:t>
      </w:r>
      <w:r w:rsidR="350B4568" w:rsidRPr="00F42694">
        <w:rPr>
          <w:rFonts w:ascii="Verdana" w:hAnsi="Verdana"/>
        </w:rPr>
        <w:t xml:space="preserve"> sur une période d’un an reconductible </w:t>
      </w:r>
      <w:r w:rsidR="002D0277" w:rsidRPr="001F7D28">
        <w:rPr>
          <w:rFonts w:ascii="Verdana" w:hAnsi="Verdana"/>
        </w:rPr>
        <w:t>deux</w:t>
      </w:r>
      <w:r w:rsidR="5DBC1328" w:rsidRPr="001F7D28">
        <w:rPr>
          <w:rFonts w:ascii="Verdana" w:hAnsi="Verdana"/>
        </w:rPr>
        <w:t xml:space="preserve"> </w:t>
      </w:r>
      <w:r w:rsidR="5DBC1328" w:rsidRPr="00F42694">
        <w:rPr>
          <w:rFonts w:ascii="Verdana" w:hAnsi="Verdana"/>
        </w:rPr>
        <w:t>fois</w:t>
      </w:r>
      <w:r w:rsidRPr="00F42694">
        <w:rPr>
          <w:rFonts w:ascii="Verdana" w:hAnsi="Verdana"/>
        </w:rPr>
        <w:t>.</w:t>
      </w:r>
    </w:p>
    <w:p w14:paraId="408B6ECB" w14:textId="77777777" w:rsidR="00B704B1" w:rsidRPr="002D0277" w:rsidRDefault="00B704B1" w:rsidP="006B5E0A">
      <w:pPr>
        <w:widowControl w:val="0"/>
        <w:tabs>
          <w:tab w:val="left" w:pos="941"/>
        </w:tabs>
        <w:ind w:right="-2"/>
        <w:rPr>
          <w:rFonts w:ascii="Verdana" w:hAnsi="Verdana"/>
        </w:rPr>
      </w:pPr>
      <w:r w:rsidRPr="002D0277">
        <w:rPr>
          <w:rFonts w:ascii="Verdana" w:hAnsi="Verdana"/>
        </w:rPr>
        <w:t xml:space="preserve">Les prestations relatives à la tranche </w:t>
      </w:r>
      <w:r w:rsidR="00AC7A15" w:rsidRPr="002D0277">
        <w:rPr>
          <w:rFonts w:ascii="Verdana" w:hAnsi="Verdana"/>
        </w:rPr>
        <w:t>optionnelle</w:t>
      </w:r>
      <w:r w:rsidR="00905CC2" w:rsidRPr="002D0277">
        <w:rPr>
          <w:rFonts w:ascii="Verdana" w:hAnsi="Verdana"/>
        </w:rPr>
        <w:t xml:space="preserve"> </w:t>
      </w:r>
      <w:r w:rsidRPr="002D0277">
        <w:rPr>
          <w:rFonts w:ascii="Verdana" w:hAnsi="Verdana"/>
        </w:rPr>
        <w:t>portent d’une façon générale sur des interventions ponctuelles d’assistance à la maintenance corrective et évolutive du site internet.</w:t>
      </w:r>
    </w:p>
    <w:p w14:paraId="402634D8" w14:textId="17C171FD" w:rsidR="00B704B1" w:rsidRPr="002D0277" w:rsidRDefault="7E37D628" w:rsidP="431E4B8F">
      <w:pPr>
        <w:widowControl w:val="0"/>
        <w:tabs>
          <w:tab w:val="left" w:pos="941"/>
        </w:tabs>
        <w:ind w:right="-2"/>
        <w:rPr>
          <w:rFonts w:ascii="Verdana" w:hAnsi="Verdana"/>
        </w:rPr>
      </w:pPr>
      <w:r w:rsidRPr="002D0277">
        <w:rPr>
          <w:rFonts w:ascii="Verdana" w:hAnsi="Verdana"/>
        </w:rPr>
        <w:t>Elles sont définies au</w:t>
      </w:r>
      <w:r w:rsidR="1865C3BD" w:rsidRPr="002D0277">
        <w:rPr>
          <w:rFonts w:ascii="Verdana" w:hAnsi="Verdana"/>
        </w:rPr>
        <w:t>x</w:t>
      </w:r>
      <w:r w:rsidRPr="002D0277">
        <w:rPr>
          <w:rFonts w:ascii="Verdana" w:hAnsi="Verdana"/>
        </w:rPr>
        <w:t xml:space="preserve"> </w:t>
      </w:r>
      <w:r w:rsidR="44B23032" w:rsidRPr="002D0277">
        <w:rPr>
          <w:rFonts w:ascii="Verdana" w:eastAsia="Arial" w:hAnsi="Verdana"/>
          <w:color w:val="000000" w:themeColor="text1"/>
        </w:rPr>
        <w:t xml:space="preserve">Les prestations relatives à la tranche optionnelle sont définies </w:t>
      </w:r>
      <w:r w:rsidR="44B23032" w:rsidRPr="002D0277">
        <w:rPr>
          <w:rFonts w:ascii="Verdana" w:eastAsia="Arial" w:hAnsi="Verdana"/>
          <w:b/>
          <w:bCs/>
          <w:color w:val="000000" w:themeColor="text1"/>
        </w:rPr>
        <w:t>à l’article 5.2 du C.C.T.P., notamment concernant la maintenance corrective et l’assistance technique post-mise en ligne</w:t>
      </w:r>
      <w:r w:rsidR="44B23032" w:rsidRPr="002D0277">
        <w:rPr>
          <w:rFonts w:ascii="Verdana" w:eastAsia="Arial" w:hAnsi="Verdana"/>
          <w:color w:val="000000" w:themeColor="text1"/>
        </w:rPr>
        <w:t xml:space="preserve">, ainsi que dans l’offre technique et méthodologique du titulaire </w:t>
      </w:r>
      <w:r w:rsidRPr="002D0277">
        <w:rPr>
          <w:rFonts w:ascii="Verdana" w:hAnsi="Verdana"/>
        </w:rPr>
        <w:t>du C.C.T.P ainsi que</w:t>
      </w:r>
      <w:r w:rsidRPr="002D0277">
        <w:rPr>
          <w:rFonts w:ascii="Verdana" w:hAnsi="Verdana"/>
          <w:snapToGrid w:val="0"/>
        </w:rPr>
        <w:t xml:space="preserve"> dans l’offre </w:t>
      </w:r>
      <w:r w:rsidRPr="002D0277">
        <w:rPr>
          <w:rFonts w:ascii="Verdana" w:hAnsi="Verdana"/>
          <w:snapToGrid w:val="0"/>
          <w:color w:val="000000"/>
        </w:rPr>
        <w:t xml:space="preserve">technique et méthodologique </w:t>
      </w:r>
      <w:r w:rsidRPr="002D0277">
        <w:rPr>
          <w:rFonts w:ascii="Verdana" w:hAnsi="Verdana"/>
          <w:snapToGrid w:val="0"/>
        </w:rPr>
        <w:t>du titulaire.</w:t>
      </w:r>
    </w:p>
    <w:p w14:paraId="14C606CE" w14:textId="77777777" w:rsidR="00B704B1" w:rsidRPr="002D0277" w:rsidRDefault="00B704B1" w:rsidP="006B5E0A">
      <w:pPr>
        <w:widowControl w:val="0"/>
        <w:tabs>
          <w:tab w:val="left" w:pos="941"/>
        </w:tabs>
        <w:ind w:right="-2"/>
        <w:rPr>
          <w:rFonts w:ascii="Verdana" w:hAnsi="Verdana"/>
        </w:rPr>
      </w:pPr>
    </w:p>
    <w:p w14:paraId="0BFFD97E" w14:textId="77777777" w:rsidR="00905CC2" w:rsidRPr="00E049E9" w:rsidRDefault="00905CC2" w:rsidP="006B5E0A">
      <w:pPr>
        <w:widowControl w:val="0"/>
        <w:numPr>
          <w:ilvl w:val="12"/>
          <w:numId w:val="0"/>
        </w:numPr>
        <w:ind w:right="-2"/>
        <w:rPr>
          <w:rFonts w:ascii="Verdana" w:hAnsi="Verdana"/>
          <w:color w:val="000000"/>
        </w:rPr>
      </w:pPr>
      <w:r w:rsidRPr="002D0277">
        <w:rPr>
          <w:rFonts w:ascii="Verdana" w:hAnsi="Verdana"/>
          <w:color w:val="000000"/>
        </w:rPr>
        <w:t xml:space="preserve">La tranche </w:t>
      </w:r>
      <w:r w:rsidR="00AC7A15" w:rsidRPr="002D0277">
        <w:rPr>
          <w:rFonts w:ascii="Verdana" w:hAnsi="Verdana"/>
          <w:color w:val="000000"/>
        </w:rPr>
        <w:t>optionnelle</w:t>
      </w:r>
      <w:r w:rsidRPr="002D0277">
        <w:rPr>
          <w:rFonts w:ascii="Verdana" w:hAnsi="Verdana"/>
          <w:color w:val="000000"/>
        </w:rPr>
        <w:t xml:space="preserve"> du marché sera affermie par une décision du pouvoir adjudicateur</w:t>
      </w:r>
      <w:r w:rsidRPr="00E049E9">
        <w:rPr>
          <w:rFonts w:ascii="Verdana" w:hAnsi="Verdana"/>
          <w:color w:val="000000"/>
        </w:rPr>
        <w:t xml:space="preserve"> notifiée au titulaire au plus tard avant le terme du délai contractuel de réalisation des prestations de la tranche précédente.</w:t>
      </w:r>
    </w:p>
    <w:p w14:paraId="71476347" w14:textId="77777777" w:rsidR="00905CC2" w:rsidRPr="00E049E9" w:rsidRDefault="00905CC2" w:rsidP="006B5E0A">
      <w:pPr>
        <w:widowControl w:val="0"/>
        <w:tabs>
          <w:tab w:val="left" w:pos="941"/>
        </w:tabs>
        <w:ind w:right="-2"/>
        <w:rPr>
          <w:rFonts w:ascii="Verdana" w:hAnsi="Verdana"/>
        </w:rPr>
      </w:pPr>
    </w:p>
    <w:p w14:paraId="5AB896F3" w14:textId="77777777" w:rsidR="00B704B1" w:rsidRPr="00E049E9" w:rsidRDefault="00B704B1" w:rsidP="006B5E0A">
      <w:pPr>
        <w:pStyle w:val="Corpsdetexte2"/>
        <w:ind w:right="-2"/>
        <w:jc w:val="left"/>
        <w:rPr>
          <w:rFonts w:ascii="Verdana" w:hAnsi="Verdana"/>
          <w:color w:val="auto"/>
        </w:rPr>
      </w:pPr>
      <w:r w:rsidRPr="00E049E9">
        <w:rPr>
          <w:rFonts w:ascii="Verdana" w:hAnsi="Verdana"/>
          <w:color w:val="auto"/>
        </w:rPr>
        <w:t xml:space="preserve">En cas de non affermissement de la tranche </w:t>
      </w:r>
      <w:r w:rsidR="00AC7A15" w:rsidRPr="00B704B1">
        <w:rPr>
          <w:rFonts w:ascii="Verdana" w:hAnsi="Verdana"/>
          <w:color w:val="000000"/>
        </w:rPr>
        <w:t>optionnelle</w:t>
      </w:r>
      <w:r w:rsidRPr="00E049E9">
        <w:rPr>
          <w:rFonts w:ascii="Verdana" w:hAnsi="Verdana"/>
          <w:color w:val="auto"/>
        </w:rPr>
        <w:t>, aucune indemnité de dédit n’est prévue.</w:t>
      </w:r>
    </w:p>
    <w:p w14:paraId="7683C15D" w14:textId="77777777" w:rsidR="00B704B1" w:rsidRPr="00E049E9" w:rsidRDefault="00B704B1" w:rsidP="006B5E0A">
      <w:pPr>
        <w:ind w:right="-2"/>
        <w:rPr>
          <w:rFonts w:ascii="Verdana" w:hAnsi="Verdana"/>
        </w:rPr>
      </w:pPr>
      <w:r w:rsidRPr="00E049E9">
        <w:rPr>
          <w:rFonts w:ascii="Verdana" w:hAnsi="Verdana"/>
        </w:rPr>
        <w:t>Par ailleurs, le titulaire ne pourra prétendre à aucune indemnité d’attente.</w:t>
      </w:r>
    </w:p>
    <w:p w14:paraId="379E0BDD" w14:textId="77777777" w:rsidR="00E443F0" w:rsidRPr="00E049E9" w:rsidRDefault="00E443F0" w:rsidP="006B5E0A">
      <w:pPr>
        <w:ind w:right="-2"/>
        <w:rPr>
          <w:rFonts w:ascii="Verdana" w:hAnsi="Verdana"/>
        </w:rPr>
      </w:pPr>
      <w:bookmarkStart w:id="18" w:name="_Toc7244953"/>
      <w:bookmarkStart w:id="19" w:name="_Toc7349769"/>
      <w:bookmarkStart w:id="20" w:name="_Toc7502628"/>
      <w:bookmarkStart w:id="21" w:name="_Toc7607611"/>
      <w:bookmarkStart w:id="22" w:name="_Toc7608175"/>
    </w:p>
    <w:p w14:paraId="4539F986" w14:textId="77777777" w:rsidR="00B704B1" w:rsidRPr="00E049E9" w:rsidRDefault="00B704B1" w:rsidP="006B5E0A">
      <w:pPr>
        <w:pStyle w:val="Titre2"/>
        <w:ind w:right="-2"/>
        <w:rPr>
          <w:szCs w:val="20"/>
        </w:rPr>
      </w:pPr>
      <w:bookmarkStart w:id="23" w:name="_Toc224728968"/>
      <w:r w:rsidRPr="00E049E9">
        <w:rPr>
          <w:szCs w:val="20"/>
        </w:rPr>
        <w:t>1.3. Phasage des prestations</w:t>
      </w:r>
      <w:bookmarkEnd w:id="23"/>
    </w:p>
    <w:p w14:paraId="5C265428" w14:textId="77777777" w:rsidR="00B704B1" w:rsidRPr="00E049E9" w:rsidRDefault="00B704B1" w:rsidP="006B5E0A">
      <w:pPr>
        <w:ind w:right="-2"/>
        <w:rPr>
          <w:rFonts w:ascii="Verdana" w:hAnsi="Verdana"/>
        </w:rPr>
      </w:pPr>
    </w:p>
    <w:p w14:paraId="45777180" w14:textId="77777777" w:rsidR="00B704B1" w:rsidRPr="00E049E9" w:rsidRDefault="00B704B1" w:rsidP="006B5E0A">
      <w:pPr>
        <w:ind w:right="-2"/>
        <w:rPr>
          <w:rFonts w:ascii="Verdana" w:hAnsi="Verdana"/>
        </w:rPr>
      </w:pPr>
      <w:r w:rsidRPr="00E049E9">
        <w:rPr>
          <w:rFonts w:ascii="Verdana" w:hAnsi="Verdana"/>
        </w:rPr>
        <w:t>Les prestations relatives à la tranche ferme sont décomposées en trois phases distinctes :</w:t>
      </w:r>
    </w:p>
    <w:p w14:paraId="124A15B7" w14:textId="77777777" w:rsidR="00B704B1" w:rsidRPr="00E049E9" w:rsidRDefault="00B704B1" w:rsidP="006B5E0A">
      <w:pPr>
        <w:ind w:right="-2"/>
        <w:rPr>
          <w:rFonts w:ascii="Verdana" w:hAnsi="Verdana"/>
          <w:b/>
        </w:rPr>
      </w:pPr>
    </w:p>
    <w:p w14:paraId="3F2FDBA2" w14:textId="77777777" w:rsidR="00B704B1" w:rsidRPr="00E049E9" w:rsidRDefault="00B704B1" w:rsidP="006B5E0A">
      <w:pPr>
        <w:ind w:right="-2"/>
        <w:rPr>
          <w:rFonts w:ascii="Verdana" w:hAnsi="Verdana"/>
          <w:b/>
        </w:rPr>
      </w:pPr>
    </w:p>
    <w:p w14:paraId="2A099AA3" w14:textId="77777777" w:rsidR="00B704B1" w:rsidRPr="00E049E9" w:rsidRDefault="00B704B1" w:rsidP="006B5E0A">
      <w:pPr>
        <w:ind w:right="-2"/>
        <w:rPr>
          <w:rFonts w:ascii="Verdana" w:hAnsi="Verdana"/>
          <w:b/>
        </w:rPr>
      </w:pPr>
      <w:r w:rsidRPr="00E049E9">
        <w:rPr>
          <w:rFonts w:ascii="Verdana" w:hAnsi="Verdana"/>
          <w:b/>
        </w:rPr>
        <w:t>Phase 1 : Spécifications détaillées </w:t>
      </w:r>
      <w:r w:rsidRPr="00E049E9">
        <w:rPr>
          <w:rFonts w:ascii="Verdana" w:hAnsi="Verdana"/>
        </w:rPr>
        <w:t>:</w:t>
      </w:r>
    </w:p>
    <w:p w14:paraId="4D7E2F50" w14:textId="77777777" w:rsidR="00B704B1" w:rsidRPr="00E049E9" w:rsidRDefault="00B704B1" w:rsidP="006B5E0A">
      <w:pPr>
        <w:autoSpaceDE/>
        <w:autoSpaceDN/>
        <w:ind w:left="1418" w:right="-2"/>
        <w:rPr>
          <w:rFonts w:ascii="Verdana" w:hAnsi="Verdana"/>
        </w:rPr>
      </w:pPr>
    </w:p>
    <w:p w14:paraId="7CE9F091" w14:textId="77777777" w:rsidR="00991B62" w:rsidRPr="00E049E9" w:rsidRDefault="00B704B1" w:rsidP="006B5E0A">
      <w:pPr>
        <w:numPr>
          <w:ilvl w:val="0"/>
          <w:numId w:val="9"/>
        </w:numPr>
        <w:autoSpaceDE/>
        <w:autoSpaceDN/>
        <w:spacing w:after="160" w:line="278" w:lineRule="auto"/>
        <w:ind w:left="1418" w:right="-2"/>
        <w:rPr>
          <w:rFonts w:ascii="Verdana" w:hAnsi="Verdana"/>
        </w:rPr>
      </w:pPr>
      <w:r w:rsidRPr="00E049E9">
        <w:rPr>
          <w:rFonts w:ascii="Verdana" w:hAnsi="Verdana"/>
        </w:rPr>
        <w:t>Choix fonctionnels et techniques généraux</w:t>
      </w:r>
      <w:r w:rsidR="00991B62" w:rsidRPr="00E049E9">
        <w:rPr>
          <w:rFonts w:ascii="Verdana" w:hAnsi="Verdana"/>
          <w:b/>
        </w:rPr>
        <w:t xml:space="preserve"> : </w:t>
      </w:r>
      <w:r w:rsidR="00991B62" w:rsidRPr="00E049E9">
        <w:rPr>
          <w:rFonts w:ascii="Verdana" w:hAnsi="Verdana"/>
        </w:rPr>
        <w:t>Le site devra être développé sur un CMS open source, largement utilisé, éprouvé et maintenu.</w:t>
      </w:r>
    </w:p>
    <w:p w14:paraId="35BEE915" w14:textId="77777777" w:rsidR="00B704B1" w:rsidRPr="00E049E9" w:rsidRDefault="00B704B1" w:rsidP="006B5E0A">
      <w:pPr>
        <w:numPr>
          <w:ilvl w:val="0"/>
          <w:numId w:val="9"/>
        </w:numPr>
        <w:autoSpaceDE/>
        <w:autoSpaceDN/>
        <w:spacing w:after="160" w:line="278" w:lineRule="auto"/>
        <w:ind w:left="1418" w:right="-2"/>
        <w:rPr>
          <w:rFonts w:ascii="Verdana" w:hAnsi="Verdana"/>
        </w:rPr>
      </w:pPr>
      <w:r w:rsidRPr="00E049E9">
        <w:rPr>
          <w:rFonts w:ascii="Verdana" w:hAnsi="Verdana"/>
        </w:rPr>
        <w:t>Dispositif méthodologique</w:t>
      </w:r>
    </w:p>
    <w:p w14:paraId="78008E96" w14:textId="77777777" w:rsidR="00991B62" w:rsidRDefault="00B704B1" w:rsidP="006B5E0A">
      <w:pPr>
        <w:numPr>
          <w:ilvl w:val="0"/>
          <w:numId w:val="6"/>
        </w:numPr>
        <w:tabs>
          <w:tab w:val="clear" w:pos="2138"/>
        </w:tabs>
        <w:autoSpaceDE/>
        <w:autoSpaceDN/>
        <w:ind w:left="1418" w:right="-2"/>
        <w:rPr>
          <w:rFonts w:ascii="Verdana" w:hAnsi="Verdana"/>
          <w:color w:val="000000"/>
        </w:rPr>
      </w:pPr>
      <w:r w:rsidRPr="00E049E9">
        <w:rPr>
          <w:rFonts w:ascii="Verdana" w:hAnsi="Verdana"/>
          <w:color w:val="000000"/>
        </w:rPr>
        <w:t xml:space="preserve">Documents de spécifications fonctionnelles détaillées </w:t>
      </w:r>
    </w:p>
    <w:p w14:paraId="486B0707" w14:textId="77777777" w:rsidR="00FD5B63" w:rsidRPr="00E049E9" w:rsidRDefault="00FD5B63" w:rsidP="006B5E0A">
      <w:pPr>
        <w:numPr>
          <w:ilvl w:val="0"/>
          <w:numId w:val="6"/>
        </w:numPr>
        <w:tabs>
          <w:tab w:val="clear" w:pos="2138"/>
        </w:tabs>
        <w:autoSpaceDE/>
        <w:autoSpaceDN/>
        <w:ind w:left="1418" w:right="-2"/>
        <w:rPr>
          <w:rFonts w:ascii="Verdana" w:hAnsi="Verdana"/>
          <w:color w:val="000000"/>
        </w:rPr>
      </w:pPr>
      <w:r>
        <w:rPr>
          <w:rFonts w:ascii="Verdana" w:hAnsi="Verdana"/>
          <w:color w:val="000000"/>
        </w:rPr>
        <w:t>Création graphique et contenus</w:t>
      </w:r>
    </w:p>
    <w:p w14:paraId="4CF97F2B" w14:textId="77777777" w:rsidR="00B704B1" w:rsidRPr="00E049E9" w:rsidRDefault="00B704B1" w:rsidP="006B5E0A">
      <w:pPr>
        <w:numPr>
          <w:ilvl w:val="0"/>
          <w:numId w:val="6"/>
        </w:numPr>
        <w:tabs>
          <w:tab w:val="clear" w:pos="2138"/>
        </w:tabs>
        <w:autoSpaceDE/>
        <w:autoSpaceDN/>
        <w:ind w:left="1418" w:right="-2"/>
        <w:rPr>
          <w:rFonts w:ascii="Verdana" w:hAnsi="Verdana"/>
          <w:color w:val="000000"/>
        </w:rPr>
      </w:pPr>
      <w:r w:rsidRPr="00E049E9">
        <w:rPr>
          <w:rFonts w:ascii="Verdana" w:hAnsi="Verdana"/>
          <w:color w:val="000000"/>
        </w:rPr>
        <w:t>Documents de spécifications techniques (architecture technique) générales</w:t>
      </w:r>
    </w:p>
    <w:p w14:paraId="1A90767B" w14:textId="77777777" w:rsidR="00B704B1" w:rsidRPr="00E049E9" w:rsidRDefault="00B704B1" w:rsidP="006B5E0A">
      <w:pPr>
        <w:numPr>
          <w:ilvl w:val="0"/>
          <w:numId w:val="6"/>
        </w:numPr>
        <w:tabs>
          <w:tab w:val="clear" w:pos="2138"/>
        </w:tabs>
        <w:autoSpaceDE/>
        <w:autoSpaceDN/>
        <w:ind w:left="1418" w:right="-2"/>
        <w:rPr>
          <w:rFonts w:ascii="Verdana" w:hAnsi="Verdana"/>
        </w:rPr>
      </w:pPr>
      <w:r w:rsidRPr="00E049E9">
        <w:rPr>
          <w:rFonts w:ascii="Verdana" w:hAnsi="Verdana"/>
        </w:rPr>
        <w:t>Calendrier de réalisation détaillé</w:t>
      </w:r>
    </w:p>
    <w:p w14:paraId="331E08B4" w14:textId="77777777" w:rsidR="00B704B1" w:rsidRPr="00E049E9" w:rsidRDefault="00B704B1" w:rsidP="006B5E0A">
      <w:pPr>
        <w:ind w:right="-2"/>
        <w:rPr>
          <w:rFonts w:ascii="Verdana" w:hAnsi="Verdana"/>
          <w:b/>
        </w:rPr>
      </w:pPr>
    </w:p>
    <w:p w14:paraId="2240A7D3" w14:textId="77777777" w:rsidR="00B704B1" w:rsidRPr="00E049E9" w:rsidRDefault="00B704B1" w:rsidP="006B5E0A">
      <w:pPr>
        <w:ind w:right="-2"/>
        <w:rPr>
          <w:rFonts w:ascii="Verdana" w:hAnsi="Verdana"/>
          <w:b/>
        </w:rPr>
      </w:pPr>
      <w:r w:rsidRPr="00E049E9">
        <w:rPr>
          <w:rFonts w:ascii="Verdana" w:hAnsi="Verdana"/>
          <w:b/>
        </w:rPr>
        <w:t>Phase 2 : Réalisation :</w:t>
      </w:r>
    </w:p>
    <w:p w14:paraId="2573199A" w14:textId="77777777" w:rsidR="00B704B1" w:rsidRPr="00E049E9" w:rsidRDefault="00B704B1" w:rsidP="006B5E0A">
      <w:pPr>
        <w:ind w:left="1441" w:right="-2"/>
        <w:rPr>
          <w:rFonts w:ascii="Verdana" w:hAnsi="Verdana"/>
          <w:b/>
        </w:rPr>
      </w:pPr>
    </w:p>
    <w:p w14:paraId="4BA9FB84" w14:textId="77777777" w:rsidR="00B704B1" w:rsidRPr="00E049E9" w:rsidRDefault="00B704B1" w:rsidP="006B5E0A">
      <w:pPr>
        <w:numPr>
          <w:ilvl w:val="1"/>
          <w:numId w:val="5"/>
        </w:numPr>
        <w:autoSpaceDE/>
        <w:autoSpaceDN/>
        <w:ind w:right="-2"/>
        <w:rPr>
          <w:rFonts w:ascii="Verdana" w:hAnsi="Verdana"/>
          <w:color w:val="000000"/>
        </w:rPr>
      </w:pPr>
      <w:r w:rsidRPr="00E049E9">
        <w:rPr>
          <w:rFonts w:ascii="Verdana" w:hAnsi="Verdana"/>
          <w:color w:val="000000"/>
        </w:rPr>
        <w:t>Documents de spécifications techniques (architecture technique)</w:t>
      </w:r>
      <w:r w:rsidR="00991B62" w:rsidRPr="00E049E9">
        <w:rPr>
          <w:rFonts w:ascii="Verdana" w:hAnsi="Verdana"/>
          <w:color w:val="000000"/>
        </w:rPr>
        <w:t xml:space="preserve"> </w:t>
      </w:r>
      <w:r w:rsidRPr="00E049E9">
        <w:rPr>
          <w:rFonts w:ascii="Verdana" w:hAnsi="Verdana"/>
          <w:color w:val="000000"/>
        </w:rPr>
        <w:t>détaillées</w:t>
      </w:r>
    </w:p>
    <w:p w14:paraId="5322D73C" w14:textId="77777777" w:rsidR="00B704B1" w:rsidRDefault="00B704B1" w:rsidP="006B5E0A">
      <w:pPr>
        <w:numPr>
          <w:ilvl w:val="1"/>
          <w:numId w:val="5"/>
        </w:numPr>
        <w:tabs>
          <w:tab w:val="num" w:pos="2521"/>
        </w:tabs>
        <w:autoSpaceDE/>
        <w:autoSpaceDN/>
        <w:ind w:right="-2"/>
        <w:rPr>
          <w:rFonts w:ascii="Verdana" w:hAnsi="Verdana"/>
        </w:rPr>
      </w:pPr>
      <w:r w:rsidRPr="00E049E9">
        <w:rPr>
          <w:rFonts w:ascii="Verdana" w:hAnsi="Verdana"/>
        </w:rPr>
        <w:t>Gabarits HTML déclinés à partir des maquettes graphiques</w:t>
      </w:r>
      <w:r w:rsidR="00FD5B63">
        <w:rPr>
          <w:rFonts w:ascii="Verdana" w:hAnsi="Verdana"/>
        </w:rPr>
        <w:t>$</w:t>
      </w:r>
    </w:p>
    <w:p w14:paraId="7AA8024B" w14:textId="77777777" w:rsidR="00FD5B63" w:rsidRDefault="00FD5B63" w:rsidP="006B5E0A">
      <w:pPr>
        <w:numPr>
          <w:ilvl w:val="1"/>
          <w:numId w:val="5"/>
        </w:numPr>
        <w:tabs>
          <w:tab w:val="num" w:pos="2521"/>
        </w:tabs>
        <w:autoSpaceDE/>
        <w:autoSpaceDN/>
        <w:ind w:right="-2"/>
        <w:rPr>
          <w:rFonts w:ascii="Verdana" w:hAnsi="Verdana"/>
        </w:rPr>
      </w:pPr>
      <w:r>
        <w:rPr>
          <w:rFonts w:ascii="Verdana" w:hAnsi="Verdana"/>
        </w:rPr>
        <w:t>Socle technique</w:t>
      </w:r>
    </w:p>
    <w:p w14:paraId="1A6CEDDC" w14:textId="77777777" w:rsidR="007156FC" w:rsidRPr="00E049E9" w:rsidRDefault="007156FC" w:rsidP="006B5E0A">
      <w:pPr>
        <w:numPr>
          <w:ilvl w:val="1"/>
          <w:numId w:val="5"/>
        </w:numPr>
        <w:tabs>
          <w:tab w:val="num" w:pos="2521"/>
        </w:tabs>
        <w:autoSpaceDE/>
        <w:autoSpaceDN/>
        <w:ind w:right="-2"/>
        <w:rPr>
          <w:rFonts w:ascii="Verdana" w:hAnsi="Verdana"/>
        </w:rPr>
      </w:pPr>
      <w:r>
        <w:rPr>
          <w:rFonts w:ascii="Verdana" w:hAnsi="Verdana"/>
        </w:rPr>
        <w:t>Développement des interfaces</w:t>
      </w:r>
    </w:p>
    <w:p w14:paraId="5FEDD914" w14:textId="77777777" w:rsidR="00B704B1" w:rsidRPr="00E049E9" w:rsidRDefault="00B704B1" w:rsidP="006B5E0A">
      <w:pPr>
        <w:numPr>
          <w:ilvl w:val="1"/>
          <w:numId w:val="5"/>
        </w:numPr>
        <w:tabs>
          <w:tab w:val="num" w:pos="2521"/>
        </w:tabs>
        <w:autoSpaceDE/>
        <w:autoSpaceDN/>
        <w:ind w:right="-2"/>
        <w:rPr>
          <w:rFonts w:ascii="Verdana" w:hAnsi="Verdana"/>
        </w:rPr>
      </w:pPr>
      <w:r w:rsidRPr="00E049E9">
        <w:rPr>
          <w:rFonts w:ascii="Verdana" w:hAnsi="Verdana"/>
        </w:rPr>
        <w:t>Rapport de tests techniques de réalisation</w:t>
      </w:r>
    </w:p>
    <w:p w14:paraId="42ADAB08" w14:textId="77777777" w:rsidR="00B704B1" w:rsidRPr="00E049E9" w:rsidRDefault="00B704B1" w:rsidP="006B5E0A">
      <w:pPr>
        <w:tabs>
          <w:tab w:val="num" w:pos="1560"/>
        </w:tabs>
        <w:ind w:left="1441" w:right="-2" w:hanging="283"/>
        <w:rPr>
          <w:rFonts w:ascii="Verdana" w:hAnsi="Verdana"/>
          <w:b/>
        </w:rPr>
      </w:pPr>
    </w:p>
    <w:p w14:paraId="1B8738C9" w14:textId="77777777" w:rsidR="00B704B1" w:rsidRPr="00E049E9" w:rsidRDefault="00B704B1" w:rsidP="006B5E0A">
      <w:pPr>
        <w:ind w:right="-2"/>
        <w:rPr>
          <w:rFonts w:ascii="Verdana" w:hAnsi="Verdana"/>
          <w:b/>
        </w:rPr>
      </w:pPr>
      <w:r w:rsidRPr="00E049E9">
        <w:rPr>
          <w:rFonts w:ascii="Verdana" w:hAnsi="Verdana"/>
          <w:b/>
        </w:rPr>
        <w:t>Phase 3 : Préparation à la Mise en ligne </w:t>
      </w:r>
      <w:r w:rsidRPr="00E049E9">
        <w:rPr>
          <w:rFonts w:ascii="Verdana" w:hAnsi="Verdana"/>
        </w:rPr>
        <w:t>:</w:t>
      </w:r>
    </w:p>
    <w:p w14:paraId="2D9A398F" w14:textId="77777777" w:rsidR="00B704B1" w:rsidRPr="00E049E9" w:rsidRDefault="00B704B1" w:rsidP="006B5E0A">
      <w:pPr>
        <w:ind w:left="1441" w:right="-2"/>
        <w:rPr>
          <w:rFonts w:ascii="Verdana" w:hAnsi="Verdana"/>
          <w:b/>
        </w:rPr>
      </w:pPr>
    </w:p>
    <w:p w14:paraId="109EE1D1" w14:textId="77777777" w:rsidR="00B704B1" w:rsidRPr="00E049E9" w:rsidRDefault="00B704B1" w:rsidP="006B5E0A">
      <w:pPr>
        <w:numPr>
          <w:ilvl w:val="0"/>
          <w:numId w:val="7"/>
        </w:numPr>
        <w:tabs>
          <w:tab w:val="clear" w:pos="1920"/>
        </w:tabs>
        <w:autoSpaceDE/>
        <w:autoSpaceDN/>
        <w:ind w:left="1418" w:right="-2"/>
        <w:rPr>
          <w:rFonts w:ascii="Verdana" w:hAnsi="Verdana"/>
        </w:rPr>
      </w:pPr>
      <w:r w:rsidRPr="00E049E9">
        <w:rPr>
          <w:rFonts w:ascii="Verdana" w:hAnsi="Verdana"/>
        </w:rPr>
        <w:t>Dossier de mise en ligne pour l’hébergeur</w:t>
      </w:r>
    </w:p>
    <w:p w14:paraId="3A49D19D" w14:textId="507737B9" w:rsidR="00B704B1" w:rsidRPr="00E049E9" w:rsidRDefault="00B704B1" w:rsidP="006B5E0A">
      <w:pPr>
        <w:numPr>
          <w:ilvl w:val="0"/>
          <w:numId w:val="7"/>
        </w:numPr>
        <w:tabs>
          <w:tab w:val="clear" w:pos="1920"/>
        </w:tabs>
        <w:autoSpaceDE/>
        <w:autoSpaceDN/>
        <w:ind w:left="1418" w:right="-2"/>
        <w:rPr>
          <w:rFonts w:ascii="Verdana" w:hAnsi="Verdana"/>
        </w:rPr>
      </w:pPr>
      <w:r w:rsidRPr="00E049E9">
        <w:rPr>
          <w:rFonts w:ascii="Verdana" w:hAnsi="Verdana"/>
        </w:rPr>
        <w:t xml:space="preserve">Rapport de migration </w:t>
      </w:r>
    </w:p>
    <w:p w14:paraId="3CFB40D6" w14:textId="77777777" w:rsidR="00B704B1" w:rsidRPr="00E049E9" w:rsidRDefault="00B704B1" w:rsidP="006B5E0A">
      <w:pPr>
        <w:numPr>
          <w:ilvl w:val="0"/>
          <w:numId w:val="7"/>
        </w:numPr>
        <w:tabs>
          <w:tab w:val="clear" w:pos="1920"/>
        </w:tabs>
        <w:autoSpaceDE/>
        <w:autoSpaceDN/>
        <w:ind w:left="1418" w:right="-2"/>
        <w:rPr>
          <w:rFonts w:ascii="Verdana" w:hAnsi="Verdana"/>
        </w:rPr>
      </w:pPr>
      <w:r w:rsidRPr="00E049E9">
        <w:rPr>
          <w:rFonts w:ascii="Verdana" w:hAnsi="Verdana"/>
        </w:rPr>
        <w:t>Plans de tests fonctionnels</w:t>
      </w:r>
    </w:p>
    <w:p w14:paraId="0DF3328E" w14:textId="77777777" w:rsidR="00B704B1" w:rsidRPr="00E049E9" w:rsidRDefault="00B704B1" w:rsidP="006B5E0A">
      <w:pPr>
        <w:numPr>
          <w:ilvl w:val="0"/>
          <w:numId w:val="7"/>
        </w:numPr>
        <w:tabs>
          <w:tab w:val="clear" w:pos="1920"/>
        </w:tabs>
        <w:autoSpaceDE/>
        <w:autoSpaceDN/>
        <w:ind w:left="1418" w:right="-2"/>
        <w:rPr>
          <w:rFonts w:ascii="Verdana" w:hAnsi="Verdana"/>
        </w:rPr>
      </w:pPr>
      <w:r w:rsidRPr="00E049E9">
        <w:rPr>
          <w:rFonts w:ascii="Verdana" w:hAnsi="Verdana"/>
        </w:rPr>
        <w:t>Cahiers de recettes</w:t>
      </w:r>
    </w:p>
    <w:p w14:paraId="45E718C6" w14:textId="77777777" w:rsidR="00B704B1" w:rsidRPr="00E049E9" w:rsidRDefault="00B704B1" w:rsidP="006B5E0A">
      <w:pPr>
        <w:numPr>
          <w:ilvl w:val="0"/>
          <w:numId w:val="7"/>
        </w:numPr>
        <w:tabs>
          <w:tab w:val="clear" w:pos="1920"/>
        </w:tabs>
        <w:autoSpaceDE/>
        <w:autoSpaceDN/>
        <w:ind w:left="1418" w:right="-2"/>
        <w:rPr>
          <w:rFonts w:ascii="Verdana" w:hAnsi="Verdana"/>
        </w:rPr>
      </w:pPr>
      <w:r w:rsidRPr="00E049E9">
        <w:rPr>
          <w:rFonts w:ascii="Verdana" w:hAnsi="Verdana"/>
        </w:rPr>
        <w:t>Formation</w:t>
      </w:r>
    </w:p>
    <w:p w14:paraId="4DAE3DB1" w14:textId="77777777" w:rsidR="00B704B1" w:rsidRDefault="00B704B1" w:rsidP="006B5E0A">
      <w:pPr>
        <w:numPr>
          <w:ilvl w:val="0"/>
          <w:numId w:val="7"/>
        </w:numPr>
        <w:tabs>
          <w:tab w:val="clear" w:pos="1920"/>
        </w:tabs>
        <w:autoSpaceDE/>
        <w:autoSpaceDN/>
        <w:ind w:left="1418" w:right="-2"/>
        <w:rPr>
          <w:rFonts w:ascii="Verdana" w:hAnsi="Verdana"/>
        </w:rPr>
      </w:pPr>
      <w:r w:rsidRPr="00E049E9">
        <w:rPr>
          <w:rFonts w:ascii="Verdana" w:hAnsi="Verdana"/>
        </w:rPr>
        <w:t>Supports de formation</w:t>
      </w:r>
    </w:p>
    <w:p w14:paraId="3081A05E" w14:textId="77777777" w:rsidR="00FD5B63" w:rsidRPr="00E049E9" w:rsidRDefault="00FD5B63" w:rsidP="006B5E0A">
      <w:pPr>
        <w:numPr>
          <w:ilvl w:val="0"/>
          <w:numId w:val="7"/>
        </w:numPr>
        <w:tabs>
          <w:tab w:val="clear" w:pos="1920"/>
        </w:tabs>
        <w:autoSpaceDE/>
        <w:autoSpaceDN/>
        <w:ind w:left="1418" w:right="-2"/>
        <w:rPr>
          <w:rFonts w:ascii="Verdana" w:hAnsi="Verdana"/>
        </w:rPr>
      </w:pPr>
      <w:r>
        <w:rPr>
          <w:rFonts w:ascii="Verdana" w:hAnsi="Verdana"/>
        </w:rPr>
        <w:t>Formation des utilisateurs</w:t>
      </w:r>
    </w:p>
    <w:p w14:paraId="77F213A8" w14:textId="77777777" w:rsidR="00B704B1" w:rsidRPr="00E049E9" w:rsidRDefault="00B704B1" w:rsidP="006B5E0A">
      <w:pPr>
        <w:numPr>
          <w:ilvl w:val="0"/>
          <w:numId w:val="7"/>
        </w:numPr>
        <w:tabs>
          <w:tab w:val="clear" w:pos="1920"/>
        </w:tabs>
        <w:autoSpaceDE/>
        <w:autoSpaceDN/>
        <w:ind w:left="1418" w:right="-2"/>
        <w:rPr>
          <w:rFonts w:ascii="Verdana" w:hAnsi="Verdana"/>
        </w:rPr>
      </w:pPr>
      <w:r w:rsidRPr="00E049E9">
        <w:rPr>
          <w:rFonts w:ascii="Verdana" w:hAnsi="Verdana"/>
        </w:rPr>
        <w:t>Rapports de formation</w:t>
      </w:r>
    </w:p>
    <w:p w14:paraId="1CE9083F" w14:textId="77777777" w:rsidR="00B704B1" w:rsidRPr="00E049E9" w:rsidRDefault="00B704B1" w:rsidP="006B5E0A">
      <w:pPr>
        <w:numPr>
          <w:ilvl w:val="0"/>
          <w:numId w:val="7"/>
        </w:numPr>
        <w:tabs>
          <w:tab w:val="clear" w:pos="1920"/>
        </w:tabs>
        <w:autoSpaceDE/>
        <w:autoSpaceDN/>
        <w:ind w:left="1418" w:right="-2"/>
        <w:rPr>
          <w:rFonts w:ascii="Verdana" w:hAnsi="Verdana"/>
        </w:rPr>
      </w:pPr>
      <w:r w:rsidRPr="00E049E9">
        <w:rPr>
          <w:rFonts w:ascii="Verdana" w:hAnsi="Verdana"/>
        </w:rPr>
        <w:t>Manuels utilisateurs et administrateurs du back-office</w:t>
      </w:r>
    </w:p>
    <w:p w14:paraId="32EE283D" w14:textId="77777777" w:rsidR="00B704B1" w:rsidRPr="00E049E9" w:rsidRDefault="00B704B1" w:rsidP="006B5E0A">
      <w:pPr>
        <w:numPr>
          <w:ilvl w:val="0"/>
          <w:numId w:val="7"/>
        </w:numPr>
        <w:tabs>
          <w:tab w:val="clear" w:pos="1920"/>
        </w:tabs>
        <w:autoSpaceDE/>
        <w:autoSpaceDN/>
        <w:ind w:left="1418" w:right="-2"/>
        <w:rPr>
          <w:rFonts w:ascii="Verdana" w:hAnsi="Verdana"/>
        </w:rPr>
      </w:pPr>
      <w:r w:rsidRPr="00E049E9">
        <w:rPr>
          <w:rFonts w:ascii="Verdana" w:hAnsi="Verdana"/>
        </w:rPr>
        <w:t>Documentation technique</w:t>
      </w:r>
    </w:p>
    <w:p w14:paraId="758A6D58" w14:textId="77777777" w:rsidR="00B704B1" w:rsidRDefault="00B704B1" w:rsidP="006B5E0A">
      <w:pPr>
        <w:numPr>
          <w:ilvl w:val="0"/>
          <w:numId w:val="7"/>
        </w:numPr>
        <w:tabs>
          <w:tab w:val="clear" w:pos="1920"/>
        </w:tabs>
        <w:autoSpaceDE/>
        <w:autoSpaceDN/>
        <w:ind w:left="1418" w:right="-2"/>
        <w:rPr>
          <w:rFonts w:ascii="Verdana" w:hAnsi="Verdana"/>
        </w:rPr>
      </w:pPr>
      <w:r w:rsidRPr="00E049E9">
        <w:rPr>
          <w:rFonts w:ascii="Verdana" w:hAnsi="Verdana"/>
        </w:rPr>
        <w:t>Journal d’incidents en période de garantie</w:t>
      </w:r>
    </w:p>
    <w:p w14:paraId="5A91CA38" w14:textId="77777777" w:rsidR="00F97E49" w:rsidRPr="00E049E9" w:rsidRDefault="00F97E49" w:rsidP="00F97E49">
      <w:pPr>
        <w:autoSpaceDE/>
        <w:autoSpaceDN/>
        <w:ind w:left="1418" w:right="-2"/>
        <w:rPr>
          <w:rFonts w:ascii="Verdana" w:hAnsi="Verdana"/>
        </w:rPr>
      </w:pPr>
    </w:p>
    <w:p w14:paraId="2607ACEC" w14:textId="77777777" w:rsidR="00B704B1" w:rsidRDefault="00E443F0" w:rsidP="006B5E0A">
      <w:pPr>
        <w:ind w:right="-2"/>
        <w:rPr>
          <w:rFonts w:ascii="Verdana" w:hAnsi="Verdana"/>
        </w:rPr>
      </w:pPr>
      <w:r w:rsidRPr="00E443F0">
        <w:rPr>
          <w:rFonts w:ascii="Verdana" w:hAnsi="Verdana"/>
        </w:rPr>
        <w:t>Il est précisé que</w:t>
      </w:r>
      <w:r w:rsidR="00F97E49" w:rsidRPr="00E443F0">
        <w:rPr>
          <w:rFonts w:ascii="Verdana" w:hAnsi="Verdana"/>
        </w:rPr>
        <w:t xml:space="preserve"> l’hébergement</w:t>
      </w:r>
      <w:r w:rsidRPr="00E443F0">
        <w:rPr>
          <w:rFonts w:ascii="Verdana" w:hAnsi="Verdana"/>
        </w:rPr>
        <w:t xml:space="preserve"> du site n’est pas à la charge du titulaire du présent marché.</w:t>
      </w:r>
    </w:p>
    <w:p w14:paraId="0F81A6C4" w14:textId="77777777" w:rsidR="00F97E49" w:rsidRPr="00F97E49" w:rsidRDefault="00F97E49" w:rsidP="006B5E0A">
      <w:pPr>
        <w:ind w:right="-2"/>
        <w:rPr>
          <w:rFonts w:ascii="Verdana" w:hAnsi="Verdana"/>
        </w:rPr>
      </w:pPr>
    </w:p>
    <w:p w14:paraId="7BE75630" w14:textId="77777777" w:rsidR="00F97E49" w:rsidRPr="00F97E49" w:rsidRDefault="00F97E49" w:rsidP="00F97E49">
      <w:pPr>
        <w:pStyle w:val="RedaliaNormal"/>
        <w:rPr>
          <w:rFonts w:ascii="Verdana" w:hAnsi="Verdana"/>
          <w:sz w:val="20"/>
          <w:szCs w:val="20"/>
        </w:rPr>
      </w:pPr>
      <w:r w:rsidRPr="00F97E49">
        <w:rPr>
          <w:rFonts w:ascii="Verdana" w:hAnsi="Verdana"/>
          <w:sz w:val="20"/>
          <w:szCs w:val="20"/>
        </w:rPr>
        <w:t>Le site devra impérativement, et au minimum, être conforme au niveau 1 des normes d’accessibilité W3c intitulées « Web Accessibility Initiative » ainsi que les normes actuelles (accessibilités handicapés)</w:t>
      </w:r>
      <w:r w:rsidR="00E443F0">
        <w:rPr>
          <w:rFonts w:ascii="Verdana" w:hAnsi="Verdana"/>
          <w:sz w:val="20"/>
          <w:szCs w:val="20"/>
        </w:rPr>
        <w:t xml:space="preserve"> et, par ailleurs, être conçu en lien avec le titulaire désigné pour la réalisation de la nouvelle charte graphique de l’établissement.</w:t>
      </w:r>
    </w:p>
    <w:p w14:paraId="74E256FC" w14:textId="77777777" w:rsidR="00F97E49" w:rsidRPr="00F97E49" w:rsidRDefault="00F97E49" w:rsidP="006B5E0A">
      <w:pPr>
        <w:ind w:right="-2"/>
        <w:rPr>
          <w:rFonts w:ascii="Verdana" w:hAnsi="Verdana"/>
        </w:rPr>
      </w:pPr>
    </w:p>
    <w:p w14:paraId="2A3002F3" w14:textId="77777777" w:rsidR="00991B62" w:rsidRPr="00E049E9" w:rsidRDefault="00B704B1" w:rsidP="006B5E0A">
      <w:pPr>
        <w:ind w:right="-2"/>
        <w:rPr>
          <w:rFonts w:ascii="Verdana" w:hAnsi="Verdana"/>
        </w:rPr>
      </w:pPr>
      <w:r w:rsidRPr="00F97E49">
        <w:rPr>
          <w:rFonts w:ascii="Verdana" w:hAnsi="Verdana"/>
        </w:rPr>
        <w:t>Le détail des prestations et la définition des besoins techniques sont stipulés dans le</w:t>
      </w:r>
      <w:r w:rsidRPr="00E049E9">
        <w:rPr>
          <w:rFonts w:ascii="Verdana" w:hAnsi="Verdana"/>
        </w:rPr>
        <w:t xml:space="preserve"> C.C.T.P.</w:t>
      </w:r>
    </w:p>
    <w:p w14:paraId="0EEDF26E" w14:textId="77777777" w:rsidR="00B704B1" w:rsidRDefault="00B704B1" w:rsidP="006B5E0A">
      <w:pPr>
        <w:ind w:right="-2"/>
        <w:rPr>
          <w:rFonts w:ascii="Verdana" w:hAnsi="Verdana"/>
        </w:rPr>
      </w:pPr>
    </w:p>
    <w:p w14:paraId="597A2ABE" w14:textId="77777777" w:rsidR="00A55BC0" w:rsidRDefault="00A55BC0" w:rsidP="006B5E0A">
      <w:pPr>
        <w:ind w:right="-2"/>
        <w:rPr>
          <w:rFonts w:ascii="Verdana" w:hAnsi="Verdana"/>
        </w:rPr>
      </w:pPr>
      <w:r>
        <w:rPr>
          <w:rFonts w:ascii="Verdana" w:hAnsi="Verdana"/>
        </w:rPr>
        <w:t>Les dispositions de l’article 22.2 du CCAG-TIC concernant la documentation technique sont applicables au titre du présent marché.</w:t>
      </w:r>
    </w:p>
    <w:p w14:paraId="3EC6B17C" w14:textId="77777777" w:rsidR="00001EC6" w:rsidRPr="00E049E9" w:rsidRDefault="00001EC6" w:rsidP="00001EC6">
      <w:pPr>
        <w:pStyle w:val="Titre2"/>
        <w:ind w:right="-2"/>
        <w:rPr>
          <w:szCs w:val="20"/>
        </w:rPr>
      </w:pPr>
      <w:bookmarkStart w:id="24" w:name="_Toc224728969"/>
      <w:r w:rsidRPr="00E049E9">
        <w:rPr>
          <w:szCs w:val="20"/>
        </w:rPr>
        <w:t>1.</w:t>
      </w:r>
      <w:r>
        <w:rPr>
          <w:szCs w:val="20"/>
        </w:rPr>
        <w:t>4</w:t>
      </w:r>
      <w:r w:rsidRPr="00E049E9">
        <w:rPr>
          <w:szCs w:val="20"/>
        </w:rPr>
        <w:t xml:space="preserve">. </w:t>
      </w:r>
      <w:r>
        <w:rPr>
          <w:szCs w:val="20"/>
        </w:rPr>
        <w:t>Mise à jour et nouvelles versions de logiciels</w:t>
      </w:r>
      <w:bookmarkEnd w:id="24"/>
    </w:p>
    <w:p w14:paraId="6793C28D" w14:textId="77777777" w:rsidR="00001EC6" w:rsidRPr="00E049E9" w:rsidRDefault="00001EC6" w:rsidP="00001EC6">
      <w:pPr>
        <w:ind w:right="-2"/>
        <w:rPr>
          <w:rFonts w:ascii="Verdana" w:hAnsi="Verdana"/>
        </w:rPr>
      </w:pPr>
    </w:p>
    <w:p w14:paraId="2A9B99A1" w14:textId="77777777" w:rsidR="00001EC6" w:rsidRPr="00001EC6" w:rsidRDefault="00001EC6" w:rsidP="00001EC6">
      <w:pPr>
        <w:ind w:right="-2"/>
        <w:rPr>
          <w:rFonts w:ascii="Verdana" w:hAnsi="Verdana"/>
        </w:rPr>
      </w:pPr>
      <w:r w:rsidRPr="00001EC6">
        <w:rPr>
          <w:rFonts w:ascii="Verdana" w:hAnsi="Verdana"/>
        </w:rPr>
        <w:t>Lorsque les prestations comprennent la livraison de logiciels standards ou de logiciels spécifiques, elles comprennent également, pendant la durée du marché, la livraison des mises à jour qui leur sont apportées ainsi que la livraison des nouvelles versions.</w:t>
      </w:r>
    </w:p>
    <w:p w14:paraId="2E617960" w14:textId="77777777" w:rsidR="00001EC6" w:rsidRPr="00001EC6" w:rsidRDefault="00001EC6" w:rsidP="00001EC6">
      <w:pPr>
        <w:ind w:right="-2"/>
        <w:rPr>
          <w:rFonts w:ascii="Verdana" w:hAnsi="Verdana"/>
        </w:rPr>
      </w:pPr>
    </w:p>
    <w:p w14:paraId="6C7A2114" w14:textId="77777777" w:rsidR="00001EC6" w:rsidRDefault="00001EC6" w:rsidP="00001EC6">
      <w:pPr>
        <w:ind w:right="-2"/>
        <w:rPr>
          <w:rFonts w:ascii="Verdana" w:hAnsi="Verdana"/>
        </w:rPr>
      </w:pPr>
      <w:r w:rsidRPr="00001EC6">
        <w:rPr>
          <w:rFonts w:ascii="Verdana" w:hAnsi="Verdana"/>
        </w:rPr>
        <w:t>Le prix de ces mises à jour ou de ces nouvelles versions est inclus dans le prix du marché.</w:t>
      </w:r>
    </w:p>
    <w:p w14:paraId="2453E7DD" w14:textId="77777777" w:rsidR="00001EC6" w:rsidRDefault="00001EC6" w:rsidP="00001EC6">
      <w:pPr>
        <w:ind w:right="-2"/>
        <w:rPr>
          <w:rFonts w:ascii="Verdana" w:hAnsi="Verdana"/>
        </w:rPr>
      </w:pPr>
    </w:p>
    <w:p w14:paraId="41F2DCD5" w14:textId="77777777" w:rsidR="00001EC6" w:rsidRPr="00E049E9" w:rsidRDefault="00001EC6" w:rsidP="00001EC6">
      <w:pPr>
        <w:pStyle w:val="Titre2"/>
        <w:ind w:right="-2"/>
        <w:rPr>
          <w:szCs w:val="20"/>
        </w:rPr>
      </w:pPr>
      <w:bookmarkStart w:id="25" w:name="_Toc224728970"/>
      <w:r w:rsidRPr="00E049E9">
        <w:rPr>
          <w:szCs w:val="20"/>
        </w:rPr>
        <w:t>1.</w:t>
      </w:r>
      <w:r>
        <w:rPr>
          <w:szCs w:val="20"/>
        </w:rPr>
        <w:t>5</w:t>
      </w:r>
      <w:r w:rsidRPr="00E049E9">
        <w:rPr>
          <w:szCs w:val="20"/>
        </w:rPr>
        <w:t xml:space="preserve">. </w:t>
      </w:r>
      <w:r>
        <w:rPr>
          <w:szCs w:val="20"/>
        </w:rPr>
        <w:t>Maintenance</w:t>
      </w:r>
      <w:r w:rsidR="000F05D5">
        <w:rPr>
          <w:szCs w:val="20"/>
        </w:rPr>
        <w:t xml:space="preserve"> et réversibilité</w:t>
      </w:r>
      <w:bookmarkEnd w:id="25"/>
    </w:p>
    <w:p w14:paraId="1D0E9F2A" w14:textId="77777777" w:rsidR="00001EC6" w:rsidRPr="00E049E9" w:rsidRDefault="00001EC6" w:rsidP="00001EC6">
      <w:pPr>
        <w:ind w:right="-2"/>
        <w:rPr>
          <w:rFonts w:ascii="Verdana" w:hAnsi="Verdana"/>
        </w:rPr>
      </w:pPr>
    </w:p>
    <w:p w14:paraId="54FCC22F" w14:textId="77777777" w:rsidR="00001EC6" w:rsidRDefault="00001EC6" w:rsidP="002D0277">
      <w:pPr>
        <w:ind w:right="-2"/>
        <w:rPr>
          <w:rFonts w:ascii="Verdana" w:hAnsi="Verdana"/>
        </w:rPr>
      </w:pPr>
      <w:r>
        <w:rPr>
          <w:rFonts w:ascii="Verdana" w:hAnsi="Verdana"/>
        </w:rPr>
        <w:t xml:space="preserve">Les obligations de maintenance du titulaire, au titre de l’exécution de la tranche optionnelle sont définies dans le CCTP et s’exécutent conformément </w:t>
      </w:r>
      <w:r w:rsidR="000F05D5">
        <w:rPr>
          <w:rFonts w:ascii="Verdana" w:hAnsi="Verdana"/>
        </w:rPr>
        <w:t>aux articles 39 et 40</w:t>
      </w:r>
      <w:r>
        <w:rPr>
          <w:rFonts w:ascii="Verdana" w:hAnsi="Verdana"/>
        </w:rPr>
        <w:t xml:space="preserve"> du CCAG-TIC.</w:t>
      </w:r>
    </w:p>
    <w:p w14:paraId="7FB25A30" w14:textId="77777777" w:rsidR="000F05D5" w:rsidRDefault="000F05D5" w:rsidP="002D0277">
      <w:pPr>
        <w:ind w:right="-2"/>
        <w:rPr>
          <w:rFonts w:ascii="Verdana" w:hAnsi="Verdana"/>
        </w:rPr>
      </w:pPr>
    </w:p>
    <w:p w14:paraId="783AF0D3" w14:textId="77777777" w:rsidR="000F05D5" w:rsidRPr="000F05D5" w:rsidRDefault="000F05D5" w:rsidP="002D0277">
      <w:pPr>
        <w:ind w:right="-2"/>
        <w:rPr>
          <w:rFonts w:ascii="Verdana" w:hAnsi="Verdana"/>
        </w:rPr>
      </w:pPr>
      <w:r w:rsidRPr="000F05D5">
        <w:rPr>
          <w:rFonts w:ascii="Verdana" w:hAnsi="Verdana"/>
        </w:rPr>
        <w:t>Pendant la période de mise en œuvre de la réversibilité ou de la transférabilité, le titulaire arrivant à échéance fournit, selon le cas, à l’acheteur ou au nouveau titulaire, dans la mesure du besoin, un accès aux matériels et aux logiciels, sous réserve que cet accès n’affecte pas l’aptitude du titulaire prenant fin à fournir les services objet du marché.</w:t>
      </w:r>
    </w:p>
    <w:p w14:paraId="0835C591" w14:textId="77777777" w:rsidR="000F05D5" w:rsidRPr="000F05D5" w:rsidRDefault="000F05D5" w:rsidP="002D0277">
      <w:pPr>
        <w:ind w:right="-2"/>
        <w:rPr>
          <w:rFonts w:ascii="Verdana" w:hAnsi="Verdana"/>
        </w:rPr>
      </w:pPr>
    </w:p>
    <w:p w14:paraId="11E90958" w14:textId="77777777" w:rsidR="000F05D5" w:rsidRPr="00001EC6" w:rsidRDefault="000F05D5" w:rsidP="002D0277">
      <w:pPr>
        <w:ind w:right="-2"/>
        <w:rPr>
          <w:rFonts w:ascii="Verdana" w:hAnsi="Verdana"/>
        </w:rPr>
      </w:pPr>
      <w:r w:rsidRPr="000F05D5">
        <w:rPr>
          <w:rFonts w:ascii="Verdana" w:hAnsi="Verdana"/>
        </w:rPr>
        <w:t>Le titulaire met en œuvre des mesures techniques et organisationnelles pour garantir la sécurité des données et des applications qui lui sont confiées, lors du transfert des prestations de la part du précédent titulaire en conformité avec les réglementations applicables.</w:t>
      </w:r>
    </w:p>
    <w:p w14:paraId="34183B41" w14:textId="77777777" w:rsidR="00001EC6" w:rsidRDefault="00001EC6" w:rsidP="002D0277">
      <w:pPr>
        <w:ind w:right="-2"/>
        <w:rPr>
          <w:rFonts w:ascii="Verdana" w:hAnsi="Verdana"/>
        </w:rPr>
      </w:pPr>
    </w:p>
    <w:p w14:paraId="3C2F53E6" w14:textId="77777777" w:rsidR="00D47959" w:rsidRDefault="00D47959" w:rsidP="002D0277">
      <w:pPr>
        <w:ind w:right="-2"/>
        <w:rPr>
          <w:rFonts w:ascii="Verdana" w:hAnsi="Verdana"/>
        </w:rPr>
      </w:pPr>
      <w:r w:rsidRPr="431E4B8F">
        <w:rPr>
          <w:rFonts w:ascii="Verdana" w:eastAsia="Verdana" w:hAnsi="Verdana" w:cs="Verdana"/>
        </w:rPr>
        <w:t>À l’issue du marché, ou en cas de changement de prestataire, le titulaire s’engage à assurer la réversibilité du site et à transmettre au pouvoir adjudicateur l’ensemble des éléments nécessaires à sa reprise.</w:t>
      </w:r>
    </w:p>
    <w:p w14:paraId="59395C12" w14:textId="6C410B7F" w:rsidR="00D47959" w:rsidRDefault="00D47959" w:rsidP="002D0277">
      <w:pPr>
        <w:spacing w:before="240" w:after="240"/>
      </w:pPr>
      <w:r w:rsidRPr="431E4B8F">
        <w:rPr>
          <w:rFonts w:ascii="Verdana" w:eastAsia="Verdana" w:hAnsi="Verdana" w:cs="Verdana"/>
        </w:rPr>
        <w:t>Cela comprend notamment :</w:t>
      </w:r>
      <w:r>
        <w:t xml:space="preserve"> </w:t>
      </w:r>
      <w:r w:rsidRPr="431E4B8F">
        <w:rPr>
          <w:rFonts w:ascii="Verdana" w:eastAsia="Verdana" w:hAnsi="Verdana" w:cs="Verdana"/>
        </w:rPr>
        <w:t>l’intégralité du code source du site et des développements spécifiques ;</w:t>
      </w:r>
      <w:r>
        <w:t xml:space="preserve"> </w:t>
      </w:r>
      <w:r w:rsidRPr="431E4B8F">
        <w:rPr>
          <w:rFonts w:ascii="Verdana" w:eastAsia="Verdana" w:hAnsi="Verdana" w:cs="Verdana"/>
        </w:rPr>
        <w:t>l’ensemble des maquettes graphiques et fichiers sources associés ;</w:t>
      </w:r>
      <w:r w:rsidR="002D0277">
        <w:rPr>
          <w:rFonts w:ascii="Verdana" w:eastAsia="Verdana" w:hAnsi="Verdana" w:cs="Verdana"/>
        </w:rPr>
        <w:t xml:space="preserve"> </w:t>
      </w:r>
      <w:r w:rsidRPr="431E4B8F">
        <w:rPr>
          <w:rFonts w:ascii="Verdana" w:eastAsia="Verdana" w:hAnsi="Verdana" w:cs="Verdana"/>
        </w:rPr>
        <w:t>une exportation complète de la base de données ;</w:t>
      </w:r>
      <w:r w:rsidR="002D0277">
        <w:rPr>
          <w:rFonts w:ascii="Verdana" w:eastAsia="Verdana" w:hAnsi="Verdana" w:cs="Verdana"/>
        </w:rPr>
        <w:t xml:space="preserve"> </w:t>
      </w:r>
      <w:r w:rsidRPr="431E4B8F">
        <w:rPr>
          <w:rFonts w:ascii="Verdana" w:eastAsia="Verdana" w:hAnsi="Verdana" w:cs="Verdana"/>
        </w:rPr>
        <w:t>les identifiants et accès nécessaires à l’administration du site ;</w:t>
      </w:r>
      <w:r w:rsidR="002D0277">
        <w:rPr>
          <w:rFonts w:ascii="Verdana" w:eastAsia="Verdana" w:hAnsi="Verdana" w:cs="Verdana"/>
        </w:rPr>
        <w:t xml:space="preserve"> </w:t>
      </w:r>
      <w:r w:rsidRPr="431E4B8F">
        <w:rPr>
          <w:rFonts w:ascii="Verdana" w:eastAsia="Verdana" w:hAnsi="Verdana" w:cs="Verdana"/>
        </w:rPr>
        <w:t>la documentation technique relative à l’architecture et au fonctionnement du site ;</w:t>
      </w:r>
      <w:r w:rsidR="002D0277">
        <w:rPr>
          <w:rFonts w:ascii="Verdana" w:eastAsia="Verdana" w:hAnsi="Verdana" w:cs="Verdana"/>
        </w:rPr>
        <w:t xml:space="preserve"> </w:t>
      </w:r>
      <w:r w:rsidRPr="431E4B8F">
        <w:rPr>
          <w:rFonts w:ascii="Verdana" w:eastAsia="Verdana" w:hAnsi="Verdana" w:cs="Verdana"/>
        </w:rPr>
        <w:t>la documentation utilisateur relative à l’administration et à la gestion des contenus.</w:t>
      </w:r>
      <w:r>
        <w:t xml:space="preserve"> </w:t>
      </w:r>
      <w:r w:rsidRPr="431E4B8F">
        <w:rPr>
          <w:rFonts w:ascii="Verdana" w:eastAsia="Verdana" w:hAnsi="Verdana" w:cs="Verdana"/>
        </w:rPr>
        <w:t>Le titulaire s’engage à coopérer avec le pouvoir adjudicateur et, le cas échéant, avec le nouveau prestataire afin de faciliter la reprise du site dans des conditions satisfaisantes.</w:t>
      </w:r>
      <w:r>
        <w:t xml:space="preserve"> </w:t>
      </w:r>
      <w:r w:rsidRPr="431E4B8F">
        <w:rPr>
          <w:rFonts w:ascii="Verdana" w:eastAsia="Verdana" w:hAnsi="Verdana" w:cs="Verdana"/>
        </w:rPr>
        <w:t>Les prestations de réversibilité sont comprises dans le prix du marché, sauf demande spécifique du pouvoir adjudicateur donnant lieu à un devis préalable.</w:t>
      </w:r>
    </w:p>
    <w:p w14:paraId="2B82D627" w14:textId="77777777" w:rsidR="00D47959" w:rsidRPr="00E049E9" w:rsidRDefault="00D47959" w:rsidP="002D0277">
      <w:pPr>
        <w:ind w:right="-2"/>
        <w:rPr>
          <w:rFonts w:ascii="Verdana" w:hAnsi="Verdana"/>
        </w:rPr>
      </w:pPr>
    </w:p>
    <w:p w14:paraId="20A5EEA1" w14:textId="77777777" w:rsidR="00B704B1" w:rsidRPr="00E049E9" w:rsidRDefault="00B704B1" w:rsidP="006B5E0A">
      <w:pPr>
        <w:pStyle w:val="Titre2"/>
        <w:ind w:right="-2"/>
        <w:rPr>
          <w:szCs w:val="20"/>
        </w:rPr>
      </w:pPr>
      <w:bookmarkStart w:id="26" w:name="_Toc224728971"/>
      <w:r w:rsidRPr="00E049E9">
        <w:rPr>
          <w:szCs w:val="20"/>
        </w:rPr>
        <w:t>1.</w:t>
      </w:r>
      <w:r w:rsidR="00001EC6">
        <w:rPr>
          <w:szCs w:val="20"/>
        </w:rPr>
        <w:t>6</w:t>
      </w:r>
      <w:r w:rsidRPr="00E049E9">
        <w:rPr>
          <w:szCs w:val="20"/>
        </w:rPr>
        <w:t>. Sous-traitance</w:t>
      </w:r>
      <w:bookmarkEnd w:id="18"/>
      <w:bookmarkEnd w:id="19"/>
      <w:bookmarkEnd w:id="20"/>
      <w:bookmarkEnd w:id="21"/>
      <w:bookmarkEnd w:id="22"/>
      <w:bookmarkEnd w:id="26"/>
    </w:p>
    <w:p w14:paraId="18C04AF1" w14:textId="77777777" w:rsidR="00B704B1" w:rsidRPr="00E049E9" w:rsidRDefault="00B704B1" w:rsidP="006B5E0A">
      <w:pPr>
        <w:pStyle w:val="Titre3"/>
        <w:ind w:right="-2"/>
        <w:rPr>
          <w:szCs w:val="20"/>
        </w:rPr>
      </w:pPr>
      <w:bookmarkStart w:id="27" w:name="_Toc272436"/>
      <w:bookmarkStart w:id="28" w:name="_Toc928610"/>
      <w:bookmarkStart w:id="29" w:name="_Toc474575674"/>
      <w:r w:rsidRPr="00E049E9">
        <w:rPr>
          <w:szCs w:val="20"/>
        </w:rPr>
        <w:tab/>
      </w:r>
      <w:bookmarkStart w:id="30" w:name="_Toc224728972"/>
      <w:r w:rsidRPr="00E049E9">
        <w:rPr>
          <w:szCs w:val="20"/>
        </w:rPr>
        <w:t>1.</w:t>
      </w:r>
      <w:r w:rsidR="00001EC6">
        <w:rPr>
          <w:szCs w:val="20"/>
        </w:rPr>
        <w:t>6</w:t>
      </w:r>
      <w:r w:rsidRPr="00E049E9">
        <w:rPr>
          <w:szCs w:val="20"/>
        </w:rPr>
        <w:t>.1 - Conditions générales</w:t>
      </w:r>
      <w:bookmarkEnd w:id="27"/>
      <w:bookmarkEnd w:id="28"/>
      <w:bookmarkEnd w:id="29"/>
      <w:bookmarkEnd w:id="30"/>
    </w:p>
    <w:p w14:paraId="2407B8B9" w14:textId="77777777" w:rsidR="00B704B1" w:rsidRPr="00E049E9" w:rsidRDefault="00B704B1" w:rsidP="006B5E0A">
      <w:pPr>
        <w:spacing w:line="240" w:lineRule="atLeast"/>
        <w:ind w:right="-2"/>
        <w:rPr>
          <w:rFonts w:ascii="Verdana" w:hAnsi="Verdana"/>
        </w:rPr>
      </w:pPr>
    </w:p>
    <w:p w14:paraId="57465B63" w14:textId="77777777" w:rsidR="00905CC2" w:rsidRPr="00E049E9" w:rsidRDefault="00905CC2" w:rsidP="006B5E0A">
      <w:pPr>
        <w:numPr>
          <w:ilvl w:val="12"/>
          <w:numId w:val="0"/>
        </w:numPr>
        <w:spacing w:line="240" w:lineRule="atLeast"/>
        <w:ind w:right="-2"/>
        <w:rPr>
          <w:rFonts w:ascii="Verdana" w:hAnsi="Verdana"/>
          <w:color w:val="000000"/>
        </w:rPr>
      </w:pPr>
      <w:bookmarkStart w:id="31" w:name="_Toc417777461"/>
      <w:bookmarkStart w:id="32" w:name="_Toc417800263"/>
      <w:bookmarkStart w:id="33" w:name="_Toc181038209"/>
      <w:bookmarkStart w:id="34" w:name="_Toc272437"/>
      <w:bookmarkStart w:id="35" w:name="_Toc928611"/>
      <w:bookmarkStart w:id="36" w:name="_Toc474575675"/>
      <w:r w:rsidRPr="00E049E9">
        <w:rPr>
          <w:rFonts w:ascii="Verdana" w:hAnsi="Verdana"/>
          <w:color w:val="000000"/>
        </w:rPr>
        <w:t>Le titulaire peut sous-traiter l'exécution de certaines parties de son marché, sous réserve de l'acceptation du ou des sous-traitants par le maître de l'ouvrage et de l'agrément par lui des conditions de paiement de chaque sous-traitant en application des dispositions fixées par le chapitre III du titre IX du livre Ier de la 2</w:t>
      </w:r>
      <w:r w:rsidRPr="00E049E9">
        <w:rPr>
          <w:rFonts w:ascii="Verdana" w:hAnsi="Verdana"/>
          <w:color w:val="000000"/>
          <w:vertAlign w:val="superscript"/>
        </w:rPr>
        <w:t>ème</w:t>
      </w:r>
      <w:r w:rsidRPr="00E049E9">
        <w:rPr>
          <w:rFonts w:ascii="Verdana" w:hAnsi="Verdana"/>
          <w:color w:val="000000"/>
        </w:rPr>
        <w:t xml:space="preserve"> partie du Code de la commande publique.</w:t>
      </w:r>
    </w:p>
    <w:p w14:paraId="412CB810" w14:textId="77777777" w:rsidR="00905CC2" w:rsidRPr="00E049E9" w:rsidRDefault="00905CC2" w:rsidP="006B5E0A">
      <w:pPr>
        <w:numPr>
          <w:ilvl w:val="12"/>
          <w:numId w:val="0"/>
        </w:numPr>
        <w:spacing w:line="240" w:lineRule="atLeast"/>
        <w:ind w:right="-2"/>
        <w:rPr>
          <w:rFonts w:ascii="Verdana" w:hAnsi="Verdana"/>
          <w:color w:val="000000"/>
        </w:rPr>
      </w:pPr>
    </w:p>
    <w:p w14:paraId="6B9E0225" w14:textId="77777777" w:rsidR="00905CC2" w:rsidRPr="00E049E9" w:rsidRDefault="00905CC2" w:rsidP="006B5E0A">
      <w:pPr>
        <w:numPr>
          <w:ilvl w:val="12"/>
          <w:numId w:val="0"/>
        </w:numPr>
        <w:spacing w:line="240" w:lineRule="atLeast"/>
        <w:ind w:right="-2"/>
        <w:rPr>
          <w:rFonts w:ascii="Verdana" w:hAnsi="Verdana"/>
          <w:color w:val="000000"/>
        </w:rPr>
      </w:pPr>
      <w:r w:rsidRPr="00E049E9">
        <w:rPr>
          <w:rFonts w:ascii="Verdana" w:hAnsi="Verdana"/>
          <w:color w:val="000000"/>
        </w:rPr>
        <w:t>Les conditions de l'exercice de cette sous-traitance sont définies à l'article 3.6 du CCAG-</w:t>
      </w:r>
      <w:r w:rsidR="00033D87">
        <w:rPr>
          <w:rFonts w:ascii="Verdana" w:hAnsi="Verdana"/>
          <w:color w:val="000000"/>
        </w:rPr>
        <w:t>de techniques de l’information et de la communication (TIC)</w:t>
      </w:r>
      <w:r w:rsidRPr="00E049E9">
        <w:rPr>
          <w:rFonts w:ascii="Verdana" w:hAnsi="Verdana"/>
          <w:color w:val="000000"/>
        </w:rPr>
        <w:t>.</w:t>
      </w:r>
    </w:p>
    <w:p w14:paraId="27C53875" w14:textId="77777777" w:rsidR="00905CC2" w:rsidRPr="00E049E9" w:rsidRDefault="00905CC2" w:rsidP="006B5E0A">
      <w:pPr>
        <w:numPr>
          <w:ilvl w:val="12"/>
          <w:numId w:val="0"/>
        </w:numPr>
        <w:spacing w:line="240" w:lineRule="atLeast"/>
        <w:ind w:right="-2"/>
        <w:rPr>
          <w:rFonts w:ascii="Verdana" w:hAnsi="Verdana"/>
          <w:color w:val="000000"/>
        </w:rPr>
      </w:pPr>
    </w:p>
    <w:p w14:paraId="5413B373" w14:textId="77777777" w:rsidR="00905CC2" w:rsidRPr="00E049E9" w:rsidRDefault="00905CC2" w:rsidP="006B5E0A">
      <w:pPr>
        <w:numPr>
          <w:ilvl w:val="12"/>
          <w:numId w:val="0"/>
        </w:numPr>
        <w:spacing w:line="240" w:lineRule="atLeast"/>
        <w:ind w:right="-2"/>
        <w:rPr>
          <w:rFonts w:ascii="Verdana" w:hAnsi="Verdana"/>
          <w:color w:val="000000"/>
        </w:rPr>
      </w:pPr>
      <w:r w:rsidRPr="00E049E9">
        <w:rPr>
          <w:rFonts w:ascii="Verdana" w:hAnsi="Verdana"/>
          <w:color w:val="000000"/>
        </w:rPr>
        <w:t>Les demandes d'acceptation des sous-traitants et d'agrément des conditions de paiement des contrats de sous-traitance sont jointes en annexe 1 à l'acte d'engagement.</w:t>
      </w:r>
    </w:p>
    <w:p w14:paraId="12D81F8B" w14:textId="77777777" w:rsidR="00905CC2" w:rsidRPr="00E049E9" w:rsidRDefault="00905CC2" w:rsidP="006B5E0A">
      <w:pPr>
        <w:numPr>
          <w:ilvl w:val="12"/>
          <w:numId w:val="0"/>
        </w:numPr>
        <w:spacing w:line="240" w:lineRule="atLeast"/>
        <w:ind w:right="-2"/>
        <w:rPr>
          <w:rFonts w:ascii="Verdana" w:hAnsi="Verdana"/>
          <w:color w:val="000000"/>
        </w:rPr>
      </w:pPr>
    </w:p>
    <w:p w14:paraId="083EC608" w14:textId="77777777" w:rsidR="00905CC2" w:rsidRPr="00E049E9" w:rsidRDefault="00905CC2" w:rsidP="006B5E0A">
      <w:pPr>
        <w:numPr>
          <w:ilvl w:val="12"/>
          <w:numId w:val="0"/>
        </w:numPr>
        <w:spacing w:line="240" w:lineRule="atLeast"/>
        <w:ind w:right="-2"/>
        <w:rPr>
          <w:rFonts w:ascii="Verdana" w:hAnsi="Verdana"/>
          <w:color w:val="000000"/>
        </w:rPr>
      </w:pPr>
      <w:r w:rsidRPr="00E049E9">
        <w:rPr>
          <w:rFonts w:ascii="Verdana" w:hAnsi="Verdana"/>
          <w:color w:val="000000"/>
        </w:rPr>
        <w:t>En application des dispositions du chapitre III du titre IX du livre Ier de la 2</w:t>
      </w:r>
      <w:r w:rsidRPr="00E049E9">
        <w:rPr>
          <w:rFonts w:ascii="Verdana" w:hAnsi="Verdana"/>
          <w:color w:val="000000"/>
          <w:vertAlign w:val="superscript"/>
        </w:rPr>
        <w:t>ème</w:t>
      </w:r>
      <w:r w:rsidRPr="00E049E9">
        <w:rPr>
          <w:rFonts w:ascii="Verdana" w:hAnsi="Verdana"/>
          <w:color w:val="000000"/>
        </w:rPr>
        <w:t xml:space="preserve"> partie du Code de la commande publique, l'acceptation d'un sous-traitant en cours de marché et l'agrément des conditions de paiement du contrat de sous-traitance sont constatés par un acte spécial signé par le pouvoir adjudicateur, par le contractant qui conclut le contrat de sous-traitance et par le sous-traitant.</w:t>
      </w:r>
    </w:p>
    <w:p w14:paraId="6B3FCCA9" w14:textId="77777777" w:rsidR="00B704B1" w:rsidRPr="00E049E9" w:rsidRDefault="00B704B1" w:rsidP="006B5E0A">
      <w:pPr>
        <w:pStyle w:val="Titre3"/>
        <w:ind w:right="-2"/>
        <w:rPr>
          <w:szCs w:val="20"/>
        </w:rPr>
      </w:pPr>
      <w:r w:rsidRPr="00E049E9">
        <w:rPr>
          <w:szCs w:val="20"/>
        </w:rPr>
        <w:tab/>
      </w:r>
      <w:bookmarkStart w:id="37" w:name="_Toc224728973"/>
      <w:r w:rsidRPr="00E049E9">
        <w:rPr>
          <w:szCs w:val="20"/>
        </w:rPr>
        <w:t>1.</w:t>
      </w:r>
      <w:r w:rsidR="00001EC6">
        <w:rPr>
          <w:szCs w:val="20"/>
        </w:rPr>
        <w:t>6</w:t>
      </w:r>
      <w:r w:rsidRPr="00E049E9">
        <w:rPr>
          <w:szCs w:val="20"/>
        </w:rPr>
        <w:t>.2 - Désignation de sous-traitant en cours d'exécution du marché</w:t>
      </w:r>
      <w:bookmarkEnd w:id="31"/>
      <w:bookmarkEnd w:id="32"/>
      <w:bookmarkEnd w:id="33"/>
      <w:bookmarkEnd w:id="34"/>
      <w:bookmarkEnd w:id="35"/>
      <w:bookmarkEnd w:id="36"/>
      <w:bookmarkEnd w:id="37"/>
    </w:p>
    <w:p w14:paraId="099B7299" w14:textId="77777777" w:rsidR="00B704B1" w:rsidRPr="00E049E9" w:rsidRDefault="00B704B1" w:rsidP="006B5E0A">
      <w:pPr>
        <w:ind w:right="-2"/>
        <w:rPr>
          <w:rFonts w:ascii="Verdana" w:hAnsi="Verdana"/>
          <w:i/>
        </w:rPr>
      </w:pPr>
    </w:p>
    <w:p w14:paraId="2B880D28" w14:textId="77777777" w:rsidR="00905CC2" w:rsidRPr="00E049E9" w:rsidRDefault="00905CC2" w:rsidP="006B5E0A">
      <w:pPr>
        <w:numPr>
          <w:ilvl w:val="12"/>
          <w:numId w:val="0"/>
        </w:numPr>
        <w:ind w:right="-2"/>
        <w:rPr>
          <w:rFonts w:ascii="Verdana" w:hAnsi="Verdana"/>
          <w:color w:val="000000"/>
        </w:rPr>
      </w:pPr>
      <w:bookmarkStart w:id="38" w:name="_Toc417777462"/>
      <w:bookmarkStart w:id="39" w:name="_Toc417800264"/>
      <w:bookmarkStart w:id="40" w:name="_Toc181038210"/>
      <w:bookmarkStart w:id="41" w:name="_Toc272438"/>
      <w:bookmarkStart w:id="42" w:name="_Toc928612"/>
      <w:bookmarkStart w:id="43" w:name="_Toc474575676"/>
      <w:r w:rsidRPr="00E049E9">
        <w:rPr>
          <w:rFonts w:ascii="Verdana" w:hAnsi="Verdana"/>
          <w:color w:val="000000"/>
        </w:rPr>
        <w:t>L'acceptation d'un sous-traitant et l'agrément des conditions de paiement du contrat de sous-traitance peuvent être réalisés par acte spécial ou avenant, dès lors que le titulaire peut, conformément aux dispositions des articles R. 2193-3 et R. 2193-4 du code de la commande publique :</w:t>
      </w:r>
    </w:p>
    <w:p w14:paraId="1D6D8C81" w14:textId="77777777" w:rsidR="00905CC2" w:rsidRPr="00E049E9" w:rsidRDefault="00905CC2" w:rsidP="006B5E0A">
      <w:pPr>
        <w:numPr>
          <w:ilvl w:val="12"/>
          <w:numId w:val="0"/>
        </w:numPr>
        <w:ind w:right="-2"/>
        <w:rPr>
          <w:rFonts w:ascii="Verdana" w:hAnsi="Verdana"/>
          <w:color w:val="000000"/>
        </w:rPr>
      </w:pPr>
    </w:p>
    <w:p w14:paraId="0EB3E398" w14:textId="77777777" w:rsidR="00905CC2" w:rsidRPr="00E049E9" w:rsidRDefault="00905CC2" w:rsidP="006B5E0A">
      <w:pPr>
        <w:numPr>
          <w:ilvl w:val="12"/>
          <w:numId w:val="0"/>
        </w:numPr>
        <w:ind w:right="-2"/>
        <w:rPr>
          <w:rFonts w:ascii="Verdana" w:hAnsi="Verdana"/>
          <w:color w:val="000000"/>
        </w:rPr>
      </w:pPr>
      <w:r w:rsidRPr="00E049E9">
        <w:rPr>
          <w:rFonts w:ascii="Verdana" w:hAnsi="Verdana"/>
          <w:color w:val="000000"/>
        </w:rPr>
        <w:t>-</w:t>
      </w:r>
      <w:r w:rsidRPr="00E049E9">
        <w:rPr>
          <w:rFonts w:ascii="Verdana" w:hAnsi="Verdana"/>
          <w:color w:val="000000"/>
        </w:rPr>
        <w:tab/>
        <w:t>soit obtenir la modification de la formule de l'exemplaire unique ;</w:t>
      </w:r>
    </w:p>
    <w:p w14:paraId="262EF093" w14:textId="77777777" w:rsidR="00905CC2" w:rsidRPr="00E049E9" w:rsidRDefault="00905CC2" w:rsidP="006B5E0A">
      <w:pPr>
        <w:numPr>
          <w:ilvl w:val="12"/>
          <w:numId w:val="0"/>
        </w:numPr>
        <w:ind w:right="-2"/>
        <w:rPr>
          <w:rFonts w:ascii="Verdana" w:hAnsi="Verdana"/>
          <w:color w:val="000000"/>
        </w:rPr>
      </w:pPr>
    </w:p>
    <w:p w14:paraId="71CFED46" w14:textId="77777777" w:rsidR="00905CC2" w:rsidRPr="00E049E9" w:rsidRDefault="00905CC2" w:rsidP="006B5E0A">
      <w:pPr>
        <w:numPr>
          <w:ilvl w:val="12"/>
          <w:numId w:val="0"/>
        </w:numPr>
        <w:ind w:right="-2"/>
        <w:rPr>
          <w:rFonts w:ascii="Verdana" w:hAnsi="Verdana"/>
          <w:color w:val="000000"/>
        </w:rPr>
      </w:pPr>
      <w:r w:rsidRPr="00E049E9">
        <w:rPr>
          <w:rFonts w:ascii="Verdana" w:hAnsi="Verdana"/>
          <w:color w:val="000000"/>
        </w:rPr>
        <w:t>-</w:t>
      </w:r>
      <w:r w:rsidRPr="00E049E9">
        <w:rPr>
          <w:rFonts w:ascii="Verdana" w:hAnsi="Verdana"/>
          <w:color w:val="000000"/>
        </w:rPr>
        <w:tab/>
        <w:t>soit fournir une attestation de l'établissement bancaire justifiant l’annulation du nantissement préalable ou que la cession de créance ou le nantissement ne fait pas obstacle au paiement du sous-traitant.</w:t>
      </w:r>
    </w:p>
    <w:p w14:paraId="50CE8745" w14:textId="77777777" w:rsidR="00B704B1" w:rsidRPr="00E049E9" w:rsidRDefault="00B704B1" w:rsidP="006B5E0A">
      <w:pPr>
        <w:ind w:right="-2"/>
        <w:rPr>
          <w:rFonts w:ascii="Verdana" w:hAnsi="Verdana"/>
          <w:b/>
          <w:i/>
        </w:rPr>
      </w:pPr>
    </w:p>
    <w:p w14:paraId="1E285130" w14:textId="77777777" w:rsidR="00B704B1" w:rsidRPr="00E049E9" w:rsidRDefault="00B704B1" w:rsidP="006B5E0A">
      <w:pPr>
        <w:pStyle w:val="Titre3"/>
        <w:ind w:right="-2"/>
        <w:rPr>
          <w:szCs w:val="20"/>
        </w:rPr>
      </w:pPr>
      <w:r w:rsidRPr="00E049E9">
        <w:rPr>
          <w:szCs w:val="20"/>
        </w:rPr>
        <w:tab/>
      </w:r>
      <w:bookmarkStart w:id="44" w:name="_Toc224728974"/>
      <w:r w:rsidRPr="00E049E9">
        <w:rPr>
          <w:szCs w:val="20"/>
        </w:rPr>
        <w:t>1.</w:t>
      </w:r>
      <w:r w:rsidR="00001EC6">
        <w:rPr>
          <w:szCs w:val="20"/>
        </w:rPr>
        <w:t>6</w:t>
      </w:r>
      <w:r w:rsidRPr="00E049E9">
        <w:rPr>
          <w:szCs w:val="20"/>
        </w:rPr>
        <w:t>.3 - Modalités de paiement direct</w:t>
      </w:r>
      <w:bookmarkEnd w:id="38"/>
      <w:bookmarkEnd w:id="39"/>
      <w:bookmarkEnd w:id="40"/>
      <w:bookmarkEnd w:id="41"/>
      <w:bookmarkEnd w:id="42"/>
      <w:bookmarkEnd w:id="43"/>
      <w:bookmarkEnd w:id="44"/>
    </w:p>
    <w:p w14:paraId="0BBF603A" w14:textId="77777777" w:rsidR="00B704B1" w:rsidRPr="00E049E9" w:rsidRDefault="00B704B1" w:rsidP="006B5E0A">
      <w:pPr>
        <w:ind w:right="-2"/>
        <w:rPr>
          <w:rFonts w:ascii="Verdana" w:hAnsi="Verdana"/>
        </w:rPr>
      </w:pPr>
    </w:p>
    <w:p w14:paraId="47DB56FA" w14:textId="77777777" w:rsidR="00905CC2" w:rsidRPr="00E049E9" w:rsidRDefault="00905CC2" w:rsidP="006B5E0A">
      <w:pPr>
        <w:numPr>
          <w:ilvl w:val="12"/>
          <w:numId w:val="0"/>
        </w:numPr>
        <w:ind w:right="-2"/>
        <w:rPr>
          <w:rFonts w:ascii="Verdana" w:hAnsi="Verdana"/>
          <w:color w:val="000000"/>
        </w:rPr>
      </w:pPr>
      <w:r w:rsidRPr="00E049E9">
        <w:rPr>
          <w:rFonts w:ascii="Verdana" w:hAnsi="Verdana"/>
          <w:color w:val="000000"/>
        </w:rPr>
        <w:t xml:space="preserve">Pour les sous-traitants du titulaire, l'acceptation de la somme à payer à chacun d'entre eux fait l'objet d'une attestation, jointe en double exemplaire au projet de décompte, signée par celui des co-traitants qui a conclu le contrat de sous-traitance et par le titulaire, et qui indique la somme à régler par le </w:t>
      </w:r>
      <w:r w:rsidR="00C03A03">
        <w:rPr>
          <w:rFonts w:ascii="Verdana" w:hAnsi="Verdana"/>
          <w:color w:val="000000"/>
        </w:rPr>
        <w:t xml:space="preserve">pouvoir adjudicateur </w:t>
      </w:r>
      <w:r w:rsidRPr="00E049E9">
        <w:rPr>
          <w:rFonts w:ascii="Verdana" w:hAnsi="Verdana"/>
          <w:color w:val="000000"/>
        </w:rPr>
        <w:t>au sous-traitant concerné. Cette somme tient compte d'une éventuelle révision des prix prévue au contrat de sous-traitance et inclut la TVA.</w:t>
      </w:r>
    </w:p>
    <w:p w14:paraId="44A4A0B8" w14:textId="77777777" w:rsidR="00B704B1" w:rsidRPr="00E049E9" w:rsidRDefault="00B704B1" w:rsidP="006B5E0A">
      <w:pPr>
        <w:ind w:right="-2"/>
        <w:rPr>
          <w:rFonts w:ascii="Verdana" w:hAnsi="Verdana"/>
        </w:rPr>
      </w:pPr>
    </w:p>
    <w:p w14:paraId="7AB67BE5" w14:textId="77777777" w:rsidR="00905CC2" w:rsidRPr="00E049E9" w:rsidRDefault="00905CC2" w:rsidP="006B5E0A">
      <w:pPr>
        <w:pStyle w:val="Titre2"/>
        <w:ind w:right="-2"/>
        <w:rPr>
          <w:color w:val="000000"/>
          <w:szCs w:val="20"/>
        </w:rPr>
      </w:pPr>
      <w:bookmarkStart w:id="45" w:name="_Toc474583724"/>
      <w:bookmarkStart w:id="46" w:name="_Toc54860258"/>
      <w:bookmarkStart w:id="47" w:name="_Toc54860688"/>
      <w:bookmarkStart w:id="48" w:name="_Toc54861559"/>
      <w:bookmarkStart w:id="49" w:name="_Toc224728975"/>
      <w:r w:rsidRPr="00E049E9">
        <w:rPr>
          <w:color w:val="000000"/>
          <w:szCs w:val="20"/>
        </w:rPr>
        <w:t>1.</w:t>
      </w:r>
      <w:r w:rsidR="00001EC6">
        <w:rPr>
          <w:color w:val="000000"/>
          <w:szCs w:val="20"/>
        </w:rPr>
        <w:t>7</w:t>
      </w:r>
      <w:r w:rsidRPr="00E049E9">
        <w:rPr>
          <w:color w:val="000000"/>
          <w:szCs w:val="20"/>
        </w:rPr>
        <w:t xml:space="preserve"> – </w:t>
      </w:r>
      <w:bookmarkEnd w:id="45"/>
      <w:r w:rsidRPr="00E049E9">
        <w:rPr>
          <w:color w:val="000000"/>
          <w:szCs w:val="20"/>
        </w:rPr>
        <w:t>Clause de réexamen</w:t>
      </w:r>
      <w:bookmarkEnd w:id="46"/>
      <w:bookmarkEnd w:id="47"/>
      <w:bookmarkEnd w:id="48"/>
      <w:bookmarkEnd w:id="49"/>
    </w:p>
    <w:p w14:paraId="45BC0437" w14:textId="77777777" w:rsidR="00905CC2" w:rsidRPr="00E049E9" w:rsidRDefault="00905CC2" w:rsidP="006B5E0A">
      <w:pPr>
        <w:widowControl w:val="0"/>
        <w:numPr>
          <w:ilvl w:val="12"/>
          <w:numId w:val="0"/>
        </w:numPr>
        <w:ind w:right="-2"/>
        <w:rPr>
          <w:rFonts w:ascii="Verdana" w:hAnsi="Verdana"/>
          <w:color w:val="000000"/>
        </w:rPr>
      </w:pPr>
    </w:p>
    <w:p w14:paraId="58FA8DEB" w14:textId="77777777" w:rsidR="00905CC2" w:rsidRPr="00E049E9" w:rsidRDefault="00905CC2" w:rsidP="006B5E0A">
      <w:pPr>
        <w:widowControl w:val="0"/>
        <w:numPr>
          <w:ilvl w:val="12"/>
          <w:numId w:val="0"/>
        </w:numPr>
        <w:ind w:right="-2"/>
        <w:rPr>
          <w:rFonts w:ascii="Verdana" w:hAnsi="Verdana"/>
          <w:color w:val="000000"/>
        </w:rPr>
      </w:pPr>
      <w:r w:rsidRPr="00E049E9">
        <w:rPr>
          <w:rFonts w:ascii="Verdana" w:hAnsi="Verdana"/>
          <w:color w:val="000000"/>
        </w:rPr>
        <w:t>Les modalités définies ci-après</w:t>
      </w:r>
      <w:r w:rsidR="00F004C6" w:rsidRPr="00E049E9">
        <w:rPr>
          <w:rFonts w:ascii="Verdana" w:hAnsi="Verdana"/>
          <w:color w:val="000000"/>
        </w:rPr>
        <w:t xml:space="preserve"> ne sont</w:t>
      </w:r>
      <w:r w:rsidRPr="00E049E9">
        <w:rPr>
          <w:rFonts w:ascii="Verdana" w:hAnsi="Verdana"/>
          <w:color w:val="000000"/>
        </w:rPr>
        <w:t xml:space="preserve"> pas reprise</w:t>
      </w:r>
      <w:r w:rsidR="00F004C6" w:rsidRPr="00E049E9">
        <w:rPr>
          <w:rFonts w:ascii="Verdana" w:hAnsi="Verdana"/>
          <w:color w:val="000000"/>
        </w:rPr>
        <w:t>s</w:t>
      </w:r>
      <w:r w:rsidRPr="00E049E9">
        <w:rPr>
          <w:rFonts w:ascii="Verdana" w:hAnsi="Verdana"/>
          <w:color w:val="000000"/>
        </w:rPr>
        <w:t xml:space="preserve"> dans le Code de la commande publique.</w:t>
      </w:r>
    </w:p>
    <w:p w14:paraId="1F234558" w14:textId="77777777" w:rsidR="00905CC2" w:rsidRPr="00E049E9" w:rsidRDefault="00905CC2" w:rsidP="006B5E0A">
      <w:pPr>
        <w:widowControl w:val="0"/>
        <w:numPr>
          <w:ilvl w:val="12"/>
          <w:numId w:val="0"/>
        </w:numPr>
        <w:ind w:right="-2"/>
        <w:rPr>
          <w:rFonts w:ascii="Verdana" w:hAnsi="Verdana"/>
          <w:color w:val="000000"/>
        </w:rPr>
      </w:pPr>
      <w:r w:rsidRPr="00E049E9">
        <w:rPr>
          <w:rFonts w:ascii="Verdana" w:hAnsi="Verdana"/>
          <w:color w:val="000000"/>
        </w:rPr>
        <w:t>Lorsque le montant des prestations exécutées atteint le montant prévu par le marché, la poursuite de l'exécution des prestations relatives à l’ensemble du marché est subordonnée à une décision de poursuivre prise par le pouvoir adjudicateur en application de l'article R2194-1 du code de la commande publique (clause de réexamen) et notifiée au titulaire.</w:t>
      </w:r>
    </w:p>
    <w:p w14:paraId="2727F3B2" w14:textId="77777777" w:rsidR="00905CC2" w:rsidRPr="00E049E9" w:rsidRDefault="00905CC2" w:rsidP="006B5E0A">
      <w:pPr>
        <w:widowControl w:val="0"/>
        <w:numPr>
          <w:ilvl w:val="12"/>
          <w:numId w:val="0"/>
        </w:numPr>
        <w:ind w:right="-2"/>
        <w:rPr>
          <w:rFonts w:ascii="Verdana" w:hAnsi="Verdana"/>
          <w:color w:val="000000"/>
        </w:rPr>
      </w:pPr>
    </w:p>
    <w:p w14:paraId="42BCCC61" w14:textId="77777777" w:rsidR="00905CC2" w:rsidRPr="00E049E9" w:rsidRDefault="00905CC2" w:rsidP="006B5E0A">
      <w:pPr>
        <w:widowControl w:val="0"/>
        <w:numPr>
          <w:ilvl w:val="12"/>
          <w:numId w:val="0"/>
        </w:numPr>
        <w:ind w:right="-2"/>
        <w:rPr>
          <w:rFonts w:ascii="Verdana" w:hAnsi="Verdana"/>
          <w:color w:val="000000"/>
        </w:rPr>
      </w:pPr>
      <w:r w:rsidRPr="00E049E9">
        <w:rPr>
          <w:rFonts w:ascii="Verdana" w:hAnsi="Verdana"/>
          <w:color w:val="000000"/>
        </w:rPr>
        <w:t>Le montant de la décision de poursuivre sera calculé sur la base des prix unitaires du marché, tels que définis au B.P.U. figurant en annexe</w:t>
      </w:r>
      <w:r w:rsidR="00F004C6" w:rsidRPr="00E049E9">
        <w:rPr>
          <w:rFonts w:ascii="Verdana" w:hAnsi="Verdana"/>
          <w:color w:val="000000"/>
        </w:rPr>
        <w:t xml:space="preserve"> 3 </w:t>
      </w:r>
      <w:r w:rsidRPr="00E049E9">
        <w:rPr>
          <w:rFonts w:ascii="Verdana" w:hAnsi="Verdana"/>
          <w:color w:val="000000"/>
        </w:rPr>
        <w:t>de l’acte d’engagement.</w:t>
      </w:r>
    </w:p>
    <w:p w14:paraId="5FF98179" w14:textId="77777777" w:rsidR="00905CC2" w:rsidRPr="00E049E9" w:rsidRDefault="00905CC2" w:rsidP="006B5E0A">
      <w:pPr>
        <w:widowControl w:val="0"/>
        <w:numPr>
          <w:ilvl w:val="12"/>
          <w:numId w:val="0"/>
        </w:numPr>
        <w:ind w:right="-2"/>
        <w:rPr>
          <w:rFonts w:ascii="Verdana" w:hAnsi="Verdana"/>
          <w:color w:val="000000"/>
        </w:rPr>
      </w:pPr>
    </w:p>
    <w:p w14:paraId="01E8EFCE" w14:textId="77777777" w:rsidR="00905CC2" w:rsidRPr="00E049E9" w:rsidRDefault="00905CC2" w:rsidP="006B5E0A">
      <w:pPr>
        <w:widowControl w:val="0"/>
        <w:numPr>
          <w:ilvl w:val="12"/>
          <w:numId w:val="0"/>
        </w:numPr>
        <w:ind w:right="-2"/>
        <w:rPr>
          <w:rFonts w:ascii="Verdana" w:hAnsi="Verdana"/>
          <w:color w:val="000000"/>
        </w:rPr>
      </w:pPr>
      <w:r w:rsidRPr="00E049E9">
        <w:rPr>
          <w:rFonts w:ascii="Verdana" w:hAnsi="Verdana"/>
          <w:color w:val="000000"/>
        </w:rPr>
        <w:t xml:space="preserve">L’augmentation de la masse initiale des prestations du présent marché pourra être portée à un maximum de </w:t>
      </w:r>
      <w:r w:rsidR="00F004C6" w:rsidRPr="00E049E9">
        <w:rPr>
          <w:rFonts w:ascii="Verdana" w:hAnsi="Verdana"/>
          <w:b/>
          <w:i/>
          <w:color w:val="000000"/>
        </w:rPr>
        <w:t xml:space="preserve">15 </w:t>
      </w:r>
      <w:r w:rsidRPr="00E049E9">
        <w:rPr>
          <w:rFonts w:ascii="Verdana" w:hAnsi="Verdana"/>
          <w:color w:val="000000"/>
        </w:rPr>
        <w:t>%. Au-delà, le titulaire pourra prétendre à être indemnisé en fin de compte du préjudice qu’il aura éventuellement subi du fait de cette augmentation.</w:t>
      </w:r>
    </w:p>
    <w:p w14:paraId="60445414" w14:textId="77777777" w:rsidR="00905CC2" w:rsidRPr="00E049E9" w:rsidRDefault="00905CC2" w:rsidP="006B5E0A">
      <w:pPr>
        <w:ind w:right="-2"/>
        <w:rPr>
          <w:rFonts w:ascii="Verdana" w:hAnsi="Verdana"/>
        </w:rPr>
      </w:pPr>
    </w:p>
    <w:p w14:paraId="385A5D7C" w14:textId="77777777" w:rsidR="00B704B1" w:rsidRPr="00E049E9" w:rsidRDefault="00B704B1" w:rsidP="006B5E0A">
      <w:pPr>
        <w:ind w:right="-2"/>
        <w:rPr>
          <w:rFonts w:ascii="Verdana" w:hAnsi="Verdana"/>
        </w:rPr>
      </w:pPr>
    </w:p>
    <w:p w14:paraId="7DC11CD5" w14:textId="77777777" w:rsidR="00B704B1" w:rsidRPr="00E049E9" w:rsidRDefault="00B704B1" w:rsidP="006B5E0A">
      <w:pPr>
        <w:ind w:right="-2"/>
        <w:rPr>
          <w:rFonts w:ascii="Verdana" w:hAnsi="Verdana"/>
        </w:rPr>
      </w:pPr>
    </w:p>
    <w:p w14:paraId="747C1FD2" w14:textId="77777777" w:rsidR="00B704B1" w:rsidRPr="00E049E9" w:rsidRDefault="00B704B1" w:rsidP="006B5E0A">
      <w:pPr>
        <w:pStyle w:val="Titre1"/>
        <w:spacing w:line="240" w:lineRule="auto"/>
        <w:ind w:right="-2"/>
      </w:pPr>
      <w:bookmarkStart w:id="50" w:name="_Toc7244954"/>
      <w:bookmarkStart w:id="51" w:name="_Toc7349770"/>
      <w:bookmarkStart w:id="52" w:name="_Toc7502629"/>
      <w:bookmarkStart w:id="53" w:name="_Toc7607612"/>
      <w:bookmarkStart w:id="54" w:name="_Toc7608176"/>
      <w:bookmarkStart w:id="55" w:name="_Toc224728976"/>
      <w:r w:rsidRPr="00E049E9">
        <w:t>ARTICLE 2. – Parties – Redressement ou liquidation judiciaire</w:t>
      </w:r>
      <w:bookmarkEnd w:id="50"/>
      <w:bookmarkEnd w:id="51"/>
      <w:bookmarkEnd w:id="52"/>
      <w:bookmarkEnd w:id="53"/>
      <w:bookmarkEnd w:id="54"/>
      <w:bookmarkEnd w:id="55"/>
    </w:p>
    <w:p w14:paraId="58DDB2A6" w14:textId="77777777" w:rsidR="00B704B1" w:rsidRPr="00E049E9" w:rsidRDefault="00B704B1" w:rsidP="006B5E0A">
      <w:pPr>
        <w:pStyle w:val="pa"/>
        <w:ind w:right="-2"/>
        <w:rPr>
          <w:rFonts w:ascii="Verdana" w:hAnsi="Verdana"/>
          <w:color w:val="0000FF"/>
        </w:rPr>
      </w:pPr>
    </w:p>
    <w:p w14:paraId="4C1B71C8" w14:textId="77777777" w:rsidR="00FC66AF" w:rsidRPr="00E049E9" w:rsidRDefault="00FC66AF" w:rsidP="006B5E0A">
      <w:pPr>
        <w:pStyle w:val="Normal2"/>
        <w:ind w:left="0" w:right="-2" w:firstLine="0"/>
        <w:rPr>
          <w:rFonts w:ascii="Verdana" w:hAnsi="Verdana" w:cs="Tahoma"/>
          <w:noProof/>
          <w:sz w:val="20"/>
          <w:szCs w:val="20"/>
        </w:rPr>
      </w:pPr>
      <w:bookmarkStart w:id="56" w:name="_Toc7244955"/>
      <w:bookmarkStart w:id="57" w:name="_Toc7349771"/>
      <w:bookmarkStart w:id="58" w:name="_Toc7502630"/>
      <w:bookmarkStart w:id="59" w:name="_Toc7607613"/>
      <w:bookmarkStart w:id="60" w:name="_Toc7608177"/>
      <w:r w:rsidRPr="00E049E9">
        <w:rPr>
          <w:rFonts w:ascii="Verdana" w:hAnsi="Verdana" w:cs="Tahoma"/>
          <w:noProof/>
          <w:sz w:val="20"/>
          <w:szCs w:val="20"/>
        </w:rPr>
        <w:t>Les dispositions qui suivent sont applicables en cas de redressement judiciaire ou de liquidation judiciaire.</w:t>
      </w:r>
    </w:p>
    <w:p w14:paraId="53E8D993" w14:textId="77777777" w:rsidR="00FC66AF" w:rsidRPr="00E049E9" w:rsidRDefault="00FC66AF" w:rsidP="006B5E0A">
      <w:pPr>
        <w:pStyle w:val="Normal2"/>
        <w:ind w:left="0" w:right="-2" w:firstLine="0"/>
        <w:rPr>
          <w:rFonts w:ascii="Verdana" w:hAnsi="Verdana" w:cs="Arial"/>
          <w:noProof/>
          <w:sz w:val="20"/>
          <w:szCs w:val="20"/>
        </w:rPr>
      </w:pPr>
    </w:p>
    <w:p w14:paraId="26EFC707" w14:textId="77777777" w:rsidR="00FC66AF" w:rsidRPr="00E049E9" w:rsidRDefault="00FC66AF" w:rsidP="006B5E0A">
      <w:pPr>
        <w:pStyle w:val="Normal2"/>
        <w:ind w:left="0" w:right="-2" w:firstLine="0"/>
        <w:rPr>
          <w:rFonts w:ascii="Verdana" w:hAnsi="Verdana" w:cs="Tahoma"/>
          <w:noProof/>
          <w:sz w:val="20"/>
          <w:szCs w:val="20"/>
        </w:rPr>
      </w:pPr>
      <w:r w:rsidRPr="00E049E9">
        <w:rPr>
          <w:rFonts w:ascii="Verdana" w:hAnsi="Verdana" w:cs="Tahoma"/>
          <w:noProof/>
          <w:sz w:val="20"/>
          <w:szCs w:val="20"/>
        </w:rPr>
        <w:lastRenderedPageBreak/>
        <w:t>Le jugement instituant le redressement ou la liquidation judiciaire est notifié immédiatement à la personne publique par le titulaire du marché. Il en va de même de tout jugement ou décision susceptible d’avoir un effet sur l’exécution du marché.</w:t>
      </w:r>
    </w:p>
    <w:p w14:paraId="57B31D3A" w14:textId="77777777" w:rsidR="00FC66AF" w:rsidRPr="00E049E9" w:rsidRDefault="00FC66AF" w:rsidP="006B5E0A">
      <w:pPr>
        <w:pStyle w:val="Normal2"/>
        <w:ind w:right="-2"/>
        <w:rPr>
          <w:rFonts w:ascii="Verdana" w:hAnsi="Verdana" w:cs="Tahoma"/>
          <w:noProof/>
          <w:sz w:val="20"/>
          <w:szCs w:val="20"/>
        </w:rPr>
      </w:pPr>
    </w:p>
    <w:p w14:paraId="0D751111" w14:textId="77777777" w:rsidR="00FC66AF" w:rsidRPr="00E049E9" w:rsidRDefault="00FC66AF" w:rsidP="006B5E0A">
      <w:pPr>
        <w:pStyle w:val="Normal2"/>
        <w:ind w:left="0" w:right="-2" w:firstLine="0"/>
        <w:rPr>
          <w:rFonts w:ascii="Verdana" w:hAnsi="Verdana" w:cs="Tahoma"/>
          <w:noProof/>
          <w:sz w:val="20"/>
          <w:szCs w:val="20"/>
        </w:rPr>
      </w:pPr>
      <w:r w:rsidRPr="00E049E9">
        <w:rPr>
          <w:rFonts w:ascii="Verdana" w:hAnsi="Verdana" w:cs="Tahoma"/>
          <w:noProof/>
          <w:sz w:val="20"/>
          <w:szCs w:val="20"/>
        </w:rPr>
        <w:t>En cas de redressement judiciaire, la personne publique adresse à l’administrateur une mise en demeure lui demandant s’il entend exiger la résilation du marché.</w:t>
      </w:r>
    </w:p>
    <w:p w14:paraId="5F1C683B" w14:textId="77777777" w:rsidR="00FC66AF" w:rsidRPr="00E049E9" w:rsidRDefault="00FC66AF" w:rsidP="006B5E0A">
      <w:pPr>
        <w:pStyle w:val="Normal2"/>
        <w:ind w:left="0" w:right="-2" w:firstLine="0"/>
        <w:rPr>
          <w:rFonts w:ascii="Verdana" w:hAnsi="Verdana" w:cs="Tahoma"/>
          <w:noProof/>
          <w:sz w:val="20"/>
          <w:szCs w:val="20"/>
        </w:rPr>
      </w:pPr>
    </w:p>
    <w:p w14:paraId="5FD77BF8" w14:textId="77777777" w:rsidR="00FC66AF" w:rsidRPr="00E049E9" w:rsidRDefault="00FC66AF" w:rsidP="006B5E0A">
      <w:pPr>
        <w:pStyle w:val="Normal2"/>
        <w:ind w:left="0" w:right="-2" w:firstLine="0"/>
        <w:rPr>
          <w:rFonts w:ascii="Verdana" w:hAnsi="Verdana" w:cs="Tahoma"/>
          <w:noProof/>
          <w:sz w:val="20"/>
          <w:szCs w:val="20"/>
        </w:rPr>
      </w:pPr>
      <w:r w:rsidRPr="00E049E9">
        <w:rPr>
          <w:rFonts w:ascii="Verdana" w:hAnsi="Verdana" w:cs="Tahoma"/>
          <w:noProof/>
          <w:sz w:val="20"/>
          <w:szCs w:val="20"/>
        </w:rPr>
        <w:t xml:space="preserve">Cette mise en demeure est adressée au titulaire dans le cas d’une procédure simplifiée sans administrateur si, en application des articles L.631-1 et suivants du Code de commerce, le juge commissaire a expressément autorisé celui-ci à exercer la faculté ouverte. </w:t>
      </w:r>
    </w:p>
    <w:p w14:paraId="68BBBF72" w14:textId="77777777" w:rsidR="00FC66AF" w:rsidRPr="00E049E9" w:rsidRDefault="00FC66AF" w:rsidP="006B5E0A">
      <w:pPr>
        <w:pStyle w:val="Normal2"/>
        <w:ind w:left="0" w:right="-2" w:firstLine="0"/>
        <w:rPr>
          <w:rFonts w:ascii="Verdana" w:hAnsi="Verdana" w:cs="Tahoma"/>
          <w:noProof/>
          <w:sz w:val="20"/>
          <w:szCs w:val="20"/>
        </w:rPr>
      </w:pPr>
    </w:p>
    <w:p w14:paraId="05AC56E7" w14:textId="77777777" w:rsidR="00FC66AF" w:rsidRPr="00E049E9" w:rsidRDefault="00FC66AF" w:rsidP="006B5E0A">
      <w:pPr>
        <w:pStyle w:val="Normal2"/>
        <w:ind w:left="0" w:right="-2" w:firstLine="0"/>
        <w:rPr>
          <w:rFonts w:ascii="Verdana" w:hAnsi="Verdana" w:cs="Tahoma"/>
          <w:noProof/>
          <w:sz w:val="20"/>
          <w:szCs w:val="20"/>
        </w:rPr>
      </w:pPr>
      <w:r w:rsidRPr="00E049E9">
        <w:rPr>
          <w:rFonts w:ascii="Verdana" w:hAnsi="Verdana" w:cs="Tahoma"/>
          <w:noProof/>
          <w:sz w:val="20"/>
          <w:szCs w:val="20"/>
        </w:rPr>
        <w:t xml:space="preserve">Le contrat est résilié de plein droit après la mise en demeure adressée à l’administrateur restée plus d’un mois sans réponse ou en en cas de réponse négative, selon les dispositions des articles L622-13 et L641-10 du code de commerce. </w:t>
      </w:r>
    </w:p>
    <w:p w14:paraId="3F8E9144" w14:textId="77777777" w:rsidR="00FC66AF" w:rsidRPr="00E049E9" w:rsidRDefault="00FC66AF" w:rsidP="006B5E0A">
      <w:pPr>
        <w:pStyle w:val="Normal2"/>
        <w:ind w:left="0" w:right="-2" w:firstLine="0"/>
        <w:rPr>
          <w:rFonts w:ascii="Verdana" w:hAnsi="Verdana" w:cs="Tahoma"/>
          <w:noProof/>
          <w:sz w:val="20"/>
          <w:szCs w:val="20"/>
        </w:rPr>
      </w:pPr>
    </w:p>
    <w:p w14:paraId="5B67C421" w14:textId="77777777" w:rsidR="00FC66AF" w:rsidRPr="00E049E9" w:rsidRDefault="00FC66AF" w:rsidP="006B5E0A">
      <w:pPr>
        <w:pStyle w:val="Normal2"/>
        <w:ind w:left="0" w:right="-2" w:firstLine="0"/>
        <w:rPr>
          <w:rFonts w:ascii="Verdana" w:hAnsi="Verdana" w:cs="Tahoma"/>
          <w:noProof/>
          <w:sz w:val="20"/>
          <w:szCs w:val="20"/>
        </w:rPr>
      </w:pPr>
      <w:r w:rsidRPr="00E049E9">
        <w:rPr>
          <w:rFonts w:ascii="Verdana" w:hAnsi="Verdana" w:cs="Tahoma"/>
          <w:noProof/>
          <w:sz w:val="20"/>
          <w:szCs w:val="20"/>
        </w:rPr>
        <w:t>Ce délai d’un mois peut être prolongé ou raccourci si, avant l’expiration dudit délai, le juge commissaire a accordé à l’administrateur une prolongation, ou lui a imparti un délai plus court.</w:t>
      </w:r>
    </w:p>
    <w:p w14:paraId="36DC0B71" w14:textId="77777777" w:rsidR="00FC66AF" w:rsidRPr="00E049E9" w:rsidRDefault="00FC66AF" w:rsidP="006B5E0A">
      <w:pPr>
        <w:pStyle w:val="Normal2"/>
        <w:ind w:left="0" w:right="-2" w:firstLine="0"/>
        <w:rPr>
          <w:rFonts w:ascii="Verdana" w:hAnsi="Verdana" w:cs="Tahoma"/>
          <w:noProof/>
          <w:sz w:val="20"/>
          <w:szCs w:val="20"/>
        </w:rPr>
      </w:pPr>
    </w:p>
    <w:p w14:paraId="32AFC5A5" w14:textId="77777777" w:rsidR="00FC66AF" w:rsidRPr="00E049E9" w:rsidRDefault="00FC66AF" w:rsidP="006B5E0A">
      <w:pPr>
        <w:pStyle w:val="Normal2"/>
        <w:ind w:left="0" w:right="-2" w:firstLine="0"/>
        <w:rPr>
          <w:rFonts w:ascii="Verdana" w:hAnsi="Verdana" w:cs="Tahoma"/>
          <w:noProof/>
          <w:sz w:val="20"/>
          <w:szCs w:val="20"/>
        </w:rPr>
      </w:pPr>
      <w:r w:rsidRPr="00E049E9">
        <w:rPr>
          <w:rFonts w:ascii="Verdana" w:hAnsi="Verdana" w:cs="Tahoma"/>
          <w:noProof/>
          <w:sz w:val="20"/>
          <w:szCs w:val="20"/>
        </w:rPr>
        <w:t>La résiliation prend effet à la date de décision de l’administrateur ou du titulaire de renoncer à poursuivre l’exécution du marché, ou à l’expiration du délai d’un mois ci-dessus. Elle n’ouvre droit, pour le titulaire à aucune indemnité.</w:t>
      </w:r>
    </w:p>
    <w:p w14:paraId="1C3E0B62" w14:textId="77777777" w:rsidR="00FC66AF" w:rsidRPr="00E049E9" w:rsidRDefault="00FC66AF" w:rsidP="006B5E0A">
      <w:pPr>
        <w:pStyle w:val="Normal2"/>
        <w:ind w:left="0" w:right="-2" w:firstLine="0"/>
        <w:rPr>
          <w:rFonts w:ascii="Verdana" w:hAnsi="Verdana" w:cs="Tahoma"/>
          <w:noProof/>
          <w:sz w:val="20"/>
          <w:szCs w:val="20"/>
        </w:rPr>
      </w:pPr>
    </w:p>
    <w:p w14:paraId="13476A2C" w14:textId="77777777" w:rsidR="00FC66AF" w:rsidRPr="00E049E9" w:rsidRDefault="00FC66AF" w:rsidP="006B5E0A">
      <w:pPr>
        <w:pStyle w:val="Normal2"/>
        <w:ind w:left="0" w:right="-2" w:firstLine="0"/>
        <w:rPr>
          <w:rFonts w:ascii="Verdana" w:hAnsi="Verdana" w:cs="Tahoma"/>
          <w:noProof/>
          <w:sz w:val="20"/>
          <w:szCs w:val="20"/>
        </w:rPr>
      </w:pPr>
      <w:r w:rsidRPr="00E049E9">
        <w:rPr>
          <w:rFonts w:ascii="Verdana" w:hAnsi="Verdana" w:cs="Tahoma"/>
          <w:noProof/>
          <w:sz w:val="20"/>
          <w:szCs w:val="20"/>
        </w:rPr>
        <w:t>En cas de liquidation judiciaire, la résiliation du marché est prononcée sauf si le jugement autorise expressément le maintien de l’activité de l’entreprise.</w:t>
      </w:r>
    </w:p>
    <w:p w14:paraId="35C0DCF9" w14:textId="77777777" w:rsidR="00FC66AF" w:rsidRPr="00E049E9" w:rsidRDefault="00FC66AF" w:rsidP="006B5E0A">
      <w:pPr>
        <w:pStyle w:val="Normal2"/>
        <w:ind w:left="0" w:right="-2" w:firstLine="0"/>
        <w:rPr>
          <w:rFonts w:ascii="Verdana" w:hAnsi="Verdana" w:cs="Arial"/>
          <w:noProof/>
          <w:sz w:val="20"/>
          <w:szCs w:val="20"/>
        </w:rPr>
      </w:pPr>
      <w:r w:rsidRPr="00E049E9">
        <w:rPr>
          <w:rFonts w:ascii="Verdana" w:hAnsi="Verdana" w:cs="Tahoma"/>
          <w:noProof/>
          <w:sz w:val="20"/>
          <w:szCs w:val="20"/>
        </w:rPr>
        <w:t xml:space="preserve">Dans cette hypothèse, la personne publique pourra accepter la continuation du marché pendant la </w:t>
      </w:r>
      <w:r w:rsidRPr="00E049E9">
        <w:rPr>
          <w:rFonts w:ascii="Verdana" w:hAnsi="Verdana" w:cs="Arial"/>
          <w:noProof/>
          <w:sz w:val="20"/>
          <w:szCs w:val="20"/>
        </w:rPr>
        <w:t>période visée à la décision de justice ou résilier le marché sans indemnité pour le titulaire ».</w:t>
      </w:r>
    </w:p>
    <w:p w14:paraId="42E9FEC5" w14:textId="77777777" w:rsidR="00FC66AF" w:rsidRPr="00E049E9" w:rsidRDefault="00FC66AF" w:rsidP="006B5E0A">
      <w:pPr>
        <w:pStyle w:val="Normal2"/>
        <w:ind w:left="0" w:right="-2" w:firstLine="0"/>
        <w:rPr>
          <w:rFonts w:ascii="Verdana" w:hAnsi="Verdana" w:cs="Arial"/>
          <w:noProof/>
          <w:color w:val="000000"/>
          <w:sz w:val="20"/>
          <w:szCs w:val="20"/>
          <w:highlight w:val="yellow"/>
        </w:rPr>
      </w:pPr>
    </w:p>
    <w:p w14:paraId="25DF9BE4" w14:textId="77777777" w:rsidR="00FC66AF" w:rsidRPr="00E049E9" w:rsidRDefault="00FC66AF" w:rsidP="006B5E0A">
      <w:pPr>
        <w:pStyle w:val="Normal2"/>
        <w:ind w:left="0" w:right="-2" w:firstLine="0"/>
        <w:rPr>
          <w:rFonts w:ascii="Verdana" w:hAnsi="Verdana" w:cs="Arial"/>
          <w:noProof/>
          <w:color w:val="000000"/>
          <w:sz w:val="20"/>
          <w:szCs w:val="20"/>
        </w:rPr>
      </w:pPr>
      <w:r w:rsidRPr="00E049E9">
        <w:rPr>
          <w:rFonts w:ascii="Verdana" w:hAnsi="Verdana" w:cs="Arial"/>
          <w:noProof/>
          <w:color w:val="000000"/>
          <w:sz w:val="20"/>
          <w:szCs w:val="20"/>
        </w:rPr>
        <w:t>Dans le cas d’une décision judiciaire amenant un des co-traitants d’un groupement titulaire du marché ou, dans le cadre d’un rachat, absorption, acquisition ou fusion du titulaire initial, le pouvoir adjudicateur établira un avenant de transfert fixant les modalités de continuation du marché.</w:t>
      </w:r>
    </w:p>
    <w:p w14:paraId="0E6C48E1" w14:textId="77777777" w:rsidR="00FC66AF" w:rsidRPr="00E049E9" w:rsidRDefault="00FC66AF" w:rsidP="006B5E0A">
      <w:pPr>
        <w:pStyle w:val="Normal2"/>
        <w:ind w:left="0" w:right="-2" w:firstLine="0"/>
        <w:rPr>
          <w:rFonts w:ascii="Verdana" w:hAnsi="Verdana" w:cs="Arial"/>
          <w:noProof/>
          <w:color w:val="000000"/>
          <w:sz w:val="20"/>
          <w:szCs w:val="20"/>
        </w:rPr>
      </w:pPr>
      <w:r w:rsidRPr="00E049E9">
        <w:rPr>
          <w:rFonts w:ascii="Verdana" w:hAnsi="Verdana" w:cs="Arial"/>
          <w:noProof/>
          <w:color w:val="000000"/>
          <w:sz w:val="20"/>
          <w:szCs w:val="20"/>
        </w:rPr>
        <w:t xml:space="preserve">Le mandataire du groupement ou la société nouvellement constituée du fait de la modification juridique du titulaire initial, transmettra au pouvoir adjudicateur, dans un délai de 30 jours à compter de la date de décision judiciaire, l’ensemble des pièces permettant au pouvoir adjudicateur d’téablir l’avenant de transfert, faute de quoi une pénalité de </w:t>
      </w:r>
      <w:r w:rsidR="00E049E9" w:rsidRPr="00E049E9">
        <w:rPr>
          <w:rFonts w:ascii="Verdana" w:hAnsi="Verdana"/>
          <w:b/>
          <w:i/>
          <w:sz w:val="20"/>
          <w:szCs w:val="20"/>
        </w:rPr>
        <w:t xml:space="preserve">1000 </w:t>
      </w:r>
      <w:r w:rsidRPr="00E049E9">
        <w:rPr>
          <w:rFonts w:ascii="Verdana" w:hAnsi="Verdana" w:cs="Arial"/>
          <w:noProof/>
          <w:color w:val="000000"/>
          <w:sz w:val="20"/>
          <w:szCs w:val="20"/>
        </w:rPr>
        <w:t>euros HT par jour de retard sera appliqué au mandataire du groupement ou au racheteur du titulaire initial.</w:t>
      </w:r>
    </w:p>
    <w:p w14:paraId="6B34AB6A" w14:textId="77777777" w:rsidR="00B704B1" w:rsidRPr="00E049E9" w:rsidRDefault="00B704B1" w:rsidP="006B5E0A">
      <w:pPr>
        <w:ind w:right="-2"/>
        <w:rPr>
          <w:rFonts w:ascii="Verdana" w:hAnsi="Verdana"/>
        </w:rPr>
      </w:pPr>
    </w:p>
    <w:p w14:paraId="5EA0ECE1" w14:textId="77777777" w:rsidR="00B704B1" w:rsidRPr="00E049E9" w:rsidRDefault="00B704B1" w:rsidP="006B5E0A">
      <w:pPr>
        <w:ind w:right="-2"/>
        <w:rPr>
          <w:rFonts w:ascii="Verdana" w:hAnsi="Verdana"/>
        </w:rPr>
      </w:pPr>
    </w:p>
    <w:p w14:paraId="5EAC58D1" w14:textId="77777777" w:rsidR="00B704B1" w:rsidRPr="00E049E9" w:rsidRDefault="00B704B1" w:rsidP="006B5E0A">
      <w:pPr>
        <w:ind w:right="-2"/>
        <w:rPr>
          <w:rFonts w:ascii="Verdana" w:hAnsi="Verdana"/>
        </w:rPr>
      </w:pPr>
    </w:p>
    <w:p w14:paraId="14D8250B" w14:textId="77777777" w:rsidR="00B704B1" w:rsidRPr="00E049E9" w:rsidRDefault="00B704B1" w:rsidP="006B5E0A">
      <w:pPr>
        <w:pStyle w:val="Titre1"/>
        <w:spacing w:line="240" w:lineRule="auto"/>
        <w:ind w:right="-2"/>
      </w:pPr>
      <w:bookmarkStart w:id="61" w:name="_Toc224728977"/>
      <w:r w:rsidRPr="00E049E9">
        <w:t>ARTICLE 3. - Documents contractuels</w:t>
      </w:r>
      <w:bookmarkEnd w:id="56"/>
      <w:bookmarkEnd w:id="57"/>
      <w:bookmarkEnd w:id="58"/>
      <w:bookmarkEnd w:id="59"/>
      <w:bookmarkEnd w:id="60"/>
      <w:bookmarkEnd w:id="61"/>
    </w:p>
    <w:p w14:paraId="4311C5AD" w14:textId="77777777" w:rsidR="00B704B1" w:rsidRPr="00E049E9" w:rsidRDefault="00B704B1" w:rsidP="006B5E0A">
      <w:pPr>
        <w:ind w:right="-2"/>
        <w:rPr>
          <w:rFonts w:ascii="Verdana" w:hAnsi="Verdana"/>
        </w:rPr>
      </w:pPr>
    </w:p>
    <w:p w14:paraId="1BD95DE9" w14:textId="77777777" w:rsidR="00B704B1" w:rsidRPr="00E049E9" w:rsidRDefault="00B704B1" w:rsidP="006B5E0A">
      <w:pPr>
        <w:ind w:right="-2"/>
        <w:rPr>
          <w:rFonts w:ascii="Verdana" w:hAnsi="Verdana"/>
        </w:rPr>
      </w:pPr>
    </w:p>
    <w:p w14:paraId="7CF461DF" w14:textId="77777777" w:rsidR="00B704B1" w:rsidRPr="00E049E9" w:rsidRDefault="00B704B1" w:rsidP="006B5E0A">
      <w:pPr>
        <w:ind w:right="-2"/>
        <w:rPr>
          <w:rFonts w:ascii="Verdana" w:hAnsi="Verdana"/>
        </w:rPr>
      </w:pPr>
      <w:r w:rsidRPr="00E049E9">
        <w:rPr>
          <w:rFonts w:ascii="Verdana" w:hAnsi="Verdana"/>
        </w:rPr>
        <w:t>Le marché est constitué des documents contractuels énumérés ci-après par ordre de priorité décroissante :</w:t>
      </w:r>
    </w:p>
    <w:p w14:paraId="465BAAFC" w14:textId="77777777" w:rsidR="00B704B1" w:rsidRPr="00E049E9" w:rsidRDefault="00B704B1" w:rsidP="006B5E0A">
      <w:pPr>
        <w:pStyle w:val="Titre2"/>
        <w:ind w:right="-2"/>
        <w:rPr>
          <w:szCs w:val="20"/>
        </w:rPr>
      </w:pPr>
      <w:bookmarkStart w:id="62" w:name="_Toc7244956"/>
      <w:bookmarkStart w:id="63" w:name="_Toc7349772"/>
      <w:bookmarkStart w:id="64" w:name="_Toc7502631"/>
      <w:bookmarkStart w:id="65" w:name="_Toc7607614"/>
      <w:bookmarkStart w:id="66" w:name="_Toc7608178"/>
      <w:bookmarkStart w:id="67" w:name="_Toc224728978"/>
      <w:r w:rsidRPr="00E049E9">
        <w:rPr>
          <w:szCs w:val="20"/>
        </w:rPr>
        <w:t>3.1. Pièces Particulières</w:t>
      </w:r>
      <w:bookmarkEnd w:id="62"/>
      <w:bookmarkEnd w:id="63"/>
      <w:bookmarkEnd w:id="64"/>
      <w:bookmarkEnd w:id="65"/>
      <w:bookmarkEnd w:id="66"/>
      <w:bookmarkEnd w:id="67"/>
    </w:p>
    <w:p w14:paraId="45BB72DE" w14:textId="77777777" w:rsidR="00B704B1" w:rsidRPr="00E049E9" w:rsidRDefault="00B704B1" w:rsidP="006B5E0A">
      <w:pPr>
        <w:tabs>
          <w:tab w:val="num" w:pos="709"/>
        </w:tabs>
        <w:ind w:left="142" w:right="-2"/>
        <w:rPr>
          <w:rFonts w:ascii="Verdana" w:hAnsi="Verdana"/>
        </w:rPr>
      </w:pPr>
      <w:r w:rsidRPr="00E049E9">
        <w:rPr>
          <w:rFonts w:ascii="Verdana" w:hAnsi="Verdana"/>
        </w:rPr>
        <w:t>a) l'Acte d'Engagement et ses quatre annexes :</w:t>
      </w:r>
    </w:p>
    <w:p w14:paraId="43328903" w14:textId="77777777" w:rsidR="00B704B1" w:rsidRPr="00E049E9" w:rsidRDefault="00B704B1" w:rsidP="006B5E0A">
      <w:pPr>
        <w:tabs>
          <w:tab w:val="num" w:pos="709"/>
        </w:tabs>
        <w:ind w:left="426" w:right="-2"/>
        <w:rPr>
          <w:rFonts w:ascii="Verdana" w:hAnsi="Verdana"/>
        </w:rPr>
      </w:pPr>
      <w:r w:rsidRPr="00E049E9">
        <w:rPr>
          <w:rFonts w:ascii="Verdana" w:hAnsi="Verdana"/>
        </w:rPr>
        <w:t>-</w:t>
      </w:r>
      <w:r w:rsidRPr="00E049E9">
        <w:rPr>
          <w:rFonts w:ascii="Verdana" w:hAnsi="Verdana"/>
        </w:rPr>
        <w:tab/>
        <w:t>acte de sous-traitance</w:t>
      </w:r>
    </w:p>
    <w:p w14:paraId="04BF142E" w14:textId="77777777" w:rsidR="00B704B1" w:rsidRPr="00E049E9" w:rsidRDefault="00B704B1" w:rsidP="006B5E0A">
      <w:pPr>
        <w:numPr>
          <w:ilvl w:val="1"/>
          <w:numId w:val="1"/>
        </w:numPr>
        <w:tabs>
          <w:tab w:val="clear" w:pos="1440"/>
          <w:tab w:val="num" w:pos="426"/>
          <w:tab w:val="num" w:pos="709"/>
        </w:tabs>
        <w:ind w:left="709" w:right="-2" w:hanging="283"/>
        <w:rPr>
          <w:rFonts w:ascii="Verdana" w:hAnsi="Verdana"/>
        </w:rPr>
      </w:pPr>
      <w:r w:rsidRPr="00E049E9">
        <w:rPr>
          <w:rFonts w:ascii="Verdana" w:hAnsi="Verdana"/>
        </w:rPr>
        <w:t>décomposition du prix global et forfaitaire (DPGF) – tranche ferme</w:t>
      </w:r>
    </w:p>
    <w:p w14:paraId="3175E541" w14:textId="77777777" w:rsidR="00B704B1" w:rsidRPr="00E049E9" w:rsidRDefault="00B704B1" w:rsidP="006B5E0A">
      <w:pPr>
        <w:numPr>
          <w:ilvl w:val="1"/>
          <w:numId w:val="1"/>
        </w:numPr>
        <w:tabs>
          <w:tab w:val="clear" w:pos="1440"/>
          <w:tab w:val="num" w:pos="426"/>
          <w:tab w:val="num" w:pos="709"/>
        </w:tabs>
        <w:ind w:left="709" w:right="-2" w:hanging="283"/>
        <w:rPr>
          <w:rFonts w:ascii="Verdana" w:hAnsi="Verdana"/>
        </w:rPr>
      </w:pPr>
      <w:r w:rsidRPr="4D541A03">
        <w:rPr>
          <w:rFonts w:ascii="Verdana" w:hAnsi="Verdana"/>
        </w:rPr>
        <w:t xml:space="preserve">bordereau de prix unitaires (B.P.U.) – tranche </w:t>
      </w:r>
      <w:r w:rsidR="00AC7A15" w:rsidRPr="4D541A03">
        <w:rPr>
          <w:rFonts w:ascii="Verdana" w:hAnsi="Verdana"/>
        </w:rPr>
        <w:t>optionnelle</w:t>
      </w:r>
    </w:p>
    <w:p w14:paraId="12E8BF77" w14:textId="6B73C925" w:rsidR="00B704B1" w:rsidRPr="00417A23" w:rsidRDefault="00B704B1" w:rsidP="4D541A03">
      <w:pPr>
        <w:numPr>
          <w:ilvl w:val="1"/>
          <w:numId w:val="1"/>
        </w:numPr>
        <w:tabs>
          <w:tab w:val="clear" w:pos="1440"/>
          <w:tab w:val="num" w:pos="426"/>
          <w:tab w:val="num" w:pos="709"/>
        </w:tabs>
        <w:ind w:left="709" w:right="-2" w:hanging="283"/>
        <w:rPr>
          <w:rFonts w:ascii="Verdana" w:hAnsi="Verdana"/>
        </w:rPr>
      </w:pPr>
      <w:r w:rsidRPr="00417A23">
        <w:rPr>
          <w:rFonts w:ascii="Verdana" w:hAnsi="Verdana"/>
        </w:rPr>
        <w:t>l</w:t>
      </w:r>
      <w:r w:rsidR="002D0277" w:rsidRPr="00417A23">
        <w:rPr>
          <w:rFonts w:ascii="Verdana" w:hAnsi="Verdana"/>
        </w:rPr>
        <w:t>’organigramme et l</w:t>
      </w:r>
      <w:r w:rsidRPr="00417A23">
        <w:rPr>
          <w:rFonts w:ascii="Verdana" w:hAnsi="Verdana"/>
        </w:rPr>
        <w:t>es CV des intervenants</w:t>
      </w:r>
    </w:p>
    <w:p w14:paraId="0605EB56" w14:textId="77777777" w:rsidR="00B704B1" w:rsidRPr="00E049E9" w:rsidRDefault="00B704B1" w:rsidP="006B5E0A">
      <w:pPr>
        <w:tabs>
          <w:tab w:val="num" w:pos="709"/>
        </w:tabs>
        <w:ind w:left="426" w:right="-2"/>
        <w:rPr>
          <w:rFonts w:ascii="Verdana" w:hAnsi="Verdana"/>
        </w:rPr>
      </w:pPr>
    </w:p>
    <w:p w14:paraId="2C21F113" w14:textId="77777777" w:rsidR="00B704B1" w:rsidRPr="00E049E9" w:rsidRDefault="00B704B1" w:rsidP="006B5E0A">
      <w:pPr>
        <w:tabs>
          <w:tab w:val="num" w:pos="709"/>
        </w:tabs>
        <w:ind w:left="142" w:right="-2"/>
        <w:rPr>
          <w:rFonts w:ascii="Verdana" w:hAnsi="Verdana"/>
        </w:rPr>
      </w:pPr>
      <w:r w:rsidRPr="00E049E9">
        <w:rPr>
          <w:rFonts w:ascii="Verdana" w:hAnsi="Verdana"/>
        </w:rPr>
        <w:t xml:space="preserve">b) le présent Cahier des Clauses Administratives Particulières (C.C.A.P) et son annexe : </w:t>
      </w:r>
    </w:p>
    <w:p w14:paraId="2D2A2D89" w14:textId="644243E6" w:rsidR="00B704B1" w:rsidRPr="00E049E9" w:rsidRDefault="00B704B1" w:rsidP="006B5E0A">
      <w:pPr>
        <w:tabs>
          <w:tab w:val="num" w:pos="709"/>
        </w:tabs>
        <w:ind w:left="142" w:right="-2"/>
        <w:rPr>
          <w:rFonts w:ascii="Verdana" w:hAnsi="Verdana"/>
        </w:rPr>
      </w:pPr>
      <w:r w:rsidRPr="00E049E9">
        <w:rPr>
          <w:rFonts w:ascii="Verdana" w:hAnsi="Verdana"/>
        </w:rPr>
        <w:t>- Calendrier prévisionnel d’exécution des prestations de la tranche ferme;</w:t>
      </w:r>
    </w:p>
    <w:p w14:paraId="4621AD1F" w14:textId="77777777" w:rsidR="00B704B1" w:rsidRPr="00E049E9" w:rsidRDefault="00B704B1" w:rsidP="006B5E0A">
      <w:pPr>
        <w:tabs>
          <w:tab w:val="num" w:pos="709"/>
        </w:tabs>
        <w:ind w:left="142" w:right="-2"/>
        <w:rPr>
          <w:rFonts w:ascii="Verdana" w:hAnsi="Verdana"/>
        </w:rPr>
      </w:pPr>
    </w:p>
    <w:p w14:paraId="14FB5BA0" w14:textId="0F8C84B8" w:rsidR="00B704B1" w:rsidRPr="002D0277" w:rsidRDefault="00B704B1" w:rsidP="006B5E0A">
      <w:pPr>
        <w:tabs>
          <w:tab w:val="num" w:pos="709"/>
        </w:tabs>
        <w:ind w:left="142" w:right="-2"/>
        <w:rPr>
          <w:rFonts w:ascii="Verdana" w:hAnsi="Verdana"/>
          <w:color w:val="EE0000"/>
        </w:rPr>
      </w:pPr>
      <w:r w:rsidRPr="4D541A03">
        <w:rPr>
          <w:rFonts w:ascii="Verdana" w:hAnsi="Verdana"/>
        </w:rPr>
        <w:t>c) le Cahier des Clauses Techniques Particulières (C.C.T.P)</w:t>
      </w:r>
      <w:r w:rsidR="00757B96" w:rsidRPr="4D541A03">
        <w:rPr>
          <w:rFonts w:ascii="Verdana" w:hAnsi="Verdana"/>
        </w:rPr>
        <w:t> </w:t>
      </w:r>
      <w:r w:rsidR="002D0277" w:rsidRPr="00417A23">
        <w:rPr>
          <w:rFonts w:ascii="Verdana" w:hAnsi="Verdana"/>
        </w:rPr>
        <w:t xml:space="preserve">et son annexe </w:t>
      </w:r>
      <w:r w:rsidR="00757B96" w:rsidRPr="00417A23">
        <w:rPr>
          <w:rFonts w:ascii="Verdana" w:hAnsi="Verdana"/>
        </w:rPr>
        <w:t>;</w:t>
      </w:r>
    </w:p>
    <w:p w14:paraId="09F6C90B" w14:textId="77777777" w:rsidR="00B704B1" w:rsidRPr="00E049E9" w:rsidRDefault="00B704B1" w:rsidP="006B5E0A">
      <w:pPr>
        <w:ind w:left="-218" w:right="-2"/>
        <w:rPr>
          <w:rFonts w:ascii="Verdana" w:hAnsi="Verdana"/>
          <w:color w:val="FF0000"/>
        </w:rPr>
      </w:pPr>
    </w:p>
    <w:p w14:paraId="5B8B5C26" w14:textId="77777777" w:rsidR="00B704B1" w:rsidRPr="00E049E9" w:rsidRDefault="00B704B1" w:rsidP="006B5E0A">
      <w:pPr>
        <w:ind w:left="142" w:right="-2"/>
        <w:rPr>
          <w:rFonts w:ascii="Verdana" w:hAnsi="Verdana"/>
        </w:rPr>
      </w:pPr>
      <w:r w:rsidRPr="00E049E9">
        <w:rPr>
          <w:rFonts w:ascii="Verdana" w:hAnsi="Verdana"/>
        </w:rPr>
        <w:t>d) le mémoire méthodologique et technique du candidat.</w:t>
      </w:r>
    </w:p>
    <w:p w14:paraId="0C5AFDA4" w14:textId="77777777" w:rsidR="00B704B1" w:rsidRPr="00E049E9" w:rsidRDefault="00B704B1" w:rsidP="006B5E0A">
      <w:pPr>
        <w:pStyle w:val="pa"/>
        <w:ind w:right="-2" w:firstLine="0"/>
        <w:rPr>
          <w:rFonts w:ascii="Verdana" w:hAnsi="Verdana"/>
        </w:rPr>
      </w:pPr>
    </w:p>
    <w:p w14:paraId="19C13C45" w14:textId="77777777" w:rsidR="00B704B1" w:rsidRPr="00E049E9" w:rsidRDefault="00B704B1" w:rsidP="006B5E0A">
      <w:pPr>
        <w:pStyle w:val="Titre2"/>
        <w:ind w:right="-2"/>
        <w:rPr>
          <w:szCs w:val="20"/>
        </w:rPr>
      </w:pPr>
      <w:bookmarkStart w:id="68" w:name="_Toc7244957"/>
      <w:bookmarkStart w:id="69" w:name="_Toc7349773"/>
      <w:bookmarkStart w:id="70" w:name="_Toc7502632"/>
      <w:bookmarkStart w:id="71" w:name="_Toc7607615"/>
      <w:bookmarkStart w:id="72" w:name="_Toc7608179"/>
      <w:bookmarkStart w:id="73" w:name="_Toc224728979"/>
      <w:r w:rsidRPr="00E049E9">
        <w:rPr>
          <w:szCs w:val="20"/>
        </w:rPr>
        <w:t>3.2. Pièces Générales</w:t>
      </w:r>
      <w:bookmarkEnd w:id="68"/>
      <w:bookmarkEnd w:id="69"/>
      <w:bookmarkEnd w:id="70"/>
      <w:bookmarkEnd w:id="71"/>
      <w:bookmarkEnd w:id="72"/>
      <w:bookmarkEnd w:id="73"/>
    </w:p>
    <w:p w14:paraId="2531E5AE" w14:textId="77777777" w:rsidR="00B704B1" w:rsidRPr="00E049E9" w:rsidRDefault="00B704B1" w:rsidP="006B5E0A">
      <w:pPr>
        <w:pStyle w:val="pa"/>
        <w:ind w:right="-2" w:firstLine="0"/>
        <w:rPr>
          <w:rFonts w:ascii="Verdana" w:hAnsi="Verdana"/>
        </w:rPr>
      </w:pPr>
    </w:p>
    <w:p w14:paraId="06450A0C" w14:textId="77777777" w:rsidR="00FC66AF" w:rsidRPr="00E049E9" w:rsidRDefault="00FC66AF" w:rsidP="006B5E0A">
      <w:pPr>
        <w:spacing w:line="240" w:lineRule="atLeast"/>
        <w:ind w:left="426" w:right="-2"/>
        <w:rPr>
          <w:rFonts w:ascii="Verdana" w:hAnsi="Verdana"/>
        </w:rPr>
      </w:pPr>
      <w:r w:rsidRPr="00E049E9">
        <w:rPr>
          <w:rFonts w:ascii="Verdana" w:hAnsi="Verdana"/>
        </w:rPr>
        <w:t xml:space="preserve">- le cahier des clauses administratives générales applicables aux marchés publics de </w:t>
      </w:r>
      <w:r w:rsidR="00757B96">
        <w:rPr>
          <w:rFonts w:ascii="Verdana" w:hAnsi="Verdana"/>
        </w:rPr>
        <w:t>techniques de l’information et de la communication</w:t>
      </w:r>
      <w:r w:rsidRPr="00E049E9">
        <w:rPr>
          <w:rFonts w:ascii="Verdana" w:hAnsi="Verdana"/>
        </w:rPr>
        <w:t xml:space="preserve"> (CCAG-</w:t>
      </w:r>
      <w:r w:rsidR="00757B96">
        <w:rPr>
          <w:rFonts w:ascii="Verdana" w:hAnsi="Verdana"/>
        </w:rPr>
        <w:t>TIC</w:t>
      </w:r>
      <w:r w:rsidRPr="00E049E9">
        <w:rPr>
          <w:rFonts w:ascii="Verdana" w:hAnsi="Verdana"/>
        </w:rPr>
        <w:t>) approuvé par l’arrêté du 30 mars 2021, en vigueur lors du mois d'établissement des prix (mois m0).</w:t>
      </w:r>
    </w:p>
    <w:p w14:paraId="219F2CED" w14:textId="77777777" w:rsidR="00B704B1" w:rsidRPr="00E049E9" w:rsidRDefault="00B704B1" w:rsidP="006B5E0A">
      <w:pPr>
        <w:ind w:right="-2"/>
        <w:rPr>
          <w:rFonts w:ascii="Verdana" w:hAnsi="Verdana"/>
        </w:rPr>
      </w:pPr>
      <w:bookmarkStart w:id="74" w:name="_Toc7244958"/>
      <w:bookmarkStart w:id="75" w:name="_Toc7349774"/>
      <w:bookmarkStart w:id="76" w:name="_Toc7502633"/>
      <w:bookmarkStart w:id="77" w:name="_Toc7607616"/>
      <w:bookmarkStart w:id="78" w:name="_Toc7608180"/>
    </w:p>
    <w:p w14:paraId="728B4D45" w14:textId="77777777" w:rsidR="00B704B1" w:rsidRPr="00E049E9" w:rsidRDefault="00B704B1" w:rsidP="006B5E0A">
      <w:pPr>
        <w:ind w:right="-2"/>
        <w:rPr>
          <w:rFonts w:ascii="Verdana" w:hAnsi="Verdana"/>
        </w:rPr>
      </w:pPr>
    </w:p>
    <w:p w14:paraId="652053B7" w14:textId="77777777" w:rsidR="00B704B1" w:rsidRPr="00E049E9" w:rsidRDefault="00B704B1" w:rsidP="006B5E0A">
      <w:pPr>
        <w:ind w:right="-2"/>
        <w:rPr>
          <w:rFonts w:ascii="Verdana" w:hAnsi="Verdana"/>
        </w:rPr>
      </w:pPr>
    </w:p>
    <w:p w14:paraId="243872DE" w14:textId="77777777" w:rsidR="00B704B1" w:rsidRPr="00E049E9" w:rsidRDefault="00B704B1" w:rsidP="006B5E0A">
      <w:pPr>
        <w:pStyle w:val="Titre1"/>
        <w:spacing w:line="240" w:lineRule="auto"/>
        <w:ind w:right="-2"/>
      </w:pPr>
      <w:bookmarkStart w:id="79" w:name="_Toc224728980"/>
      <w:r w:rsidRPr="00E049E9">
        <w:t>ARTICLE 4. - Forme et contenu du marché</w:t>
      </w:r>
      <w:bookmarkEnd w:id="74"/>
      <w:bookmarkEnd w:id="75"/>
      <w:bookmarkEnd w:id="76"/>
      <w:bookmarkEnd w:id="77"/>
      <w:bookmarkEnd w:id="78"/>
      <w:bookmarkEnd w:id="79"/>
    </w:p>
    <w:p w14:paraId="249B6AE5" w14:textId="77777777" w:rsidR="00B704B1" w:rsidRPr="00E049E9" w:rsidRDefault="00B704B1" w:rsidP="006B5E0A">
      <w:pPr>
        <w:ind w:right="-2"/>
        <w:rPr>
          <w:rFonts w:ascii="Verdana" w:hAnsi="Verdana"/>
        </w:rPr>
      </w:pPr>
    </w:p>
    <w:p w14:paraId="7960882A" w14:textId="4F8799D7" w:rsidR="009013E2" w:rsidRPr="00E049E9" w:rsidRDefault="009013E2" w:rsidP="006B5E0A">
      <w:pPr>
        <w:ind w:right="-2"/>
        <w:rPr>
          <w:rFonts w:ascii="Verdana" w:hAnsi="Verdana" w:cs="Calibri"/>
        </w:rPr>
      </w:pPr>
      <w:r w:rsidRPr="00E049E9">
        <w:rPr>
          <w:rFonts w:ascii="Verdana" w:hAnsi="Verdana" w:cs="Calibri"/>
        </w:rPr>
        <w:t xml:space="preserve">Le présent marché est un marché </w:t>
      </w:r>
      <w:r w:rsidR="00AA5A2F">
        <w:rPr>
          <w:rFonts w:ascii="Verdana" w:hAnsi="Verdana" w:cs="Calibri"/>
        </w:rPr>
        <w:t>passé</w:t>
      </w:r>
      <w:r w:rsidRPr="00E049E9">
        <w:rPr>
          <w:rFonts w:ascii="Verdana" w:hAnsi="Verdana" w:cs="Calibri"/>
        </w:rPr>
        <w:t xml:space="preserve"> selon une procédure adaptée passé en application des articles R. 2123-1, R. 2123-4 à R. 2123-7, R. 2131-12 du décret 2018-1075 (partie réglementaire du code de la commande publique).</w:t>
      </w:r>
    </w:p>
    <w:p w14:paraId="07549D36" w14:textId="77777777" w:rsidR="00B704B1" w:rsidRPr="00E049E9" w:rsidRDefault="00B704B1" w:rsidP="006B5E0A">
      <w:pPr>
        <w:ind w:right="-2"/>
        <w:rPr>
          <w:rFonts w:ascii="Verdana" w:hAnsi="Verdana"/>
        </w:rPr>
      </w:pPr>
    </w:p>
    <w:p w14:paraId="541FCE19" w14:textId="77777777" w:rsidR="00B704B1" w:rsidRPr="00E049E9" w:rsidRDefault="00B704B1" w:rsidP="006B5E0A">
      <w:pPr>
        <w:ind w:right="-2"/>
        <w:rPr>
          <w:rFonts w:ascii="Verdana" w:hAnsi="Verdana"/>
        </w:rPr>
      </w:pPr>
      <w:r w:rsidRPr="00E049E9">
        <w:rPr>
          <w:rFonts w:ascii="Verdana" w:hAnsi="Verdana"/>
        </w:rPr>
        <w:t>Il est décomposé en deux tranches.</w:t>
      </w:r>
    </w:p>
    <w:p w14:paraId="633278BC" w14:textId="77777777" w:rsidR="00B704B1" w:rsidRPr="00E049E9" w:rsidRDefault="00B704B1" w:rsidP="006B5E0A">
      <w:pPr>
        <w:ind w:right="-2"/>
        <w:rPr>
          <w:rFonts w:ascii="Verdana" w:hAnsi="Verdana"/>
        </w:rPr>
      </w:pPr>
      <w:r w:rsidRPr="00E049E9">
        <w:rPr>
          <w:rFonts w:ascii="Verdana" w:hAnsi="Verdana"/>
        </w:rPr>
        <w:t xml:space="preserve">La tranche ferme est traitée à prix global forfaitaire et la tranche </w:t>
      </w:r>
      <w:r w:rsidR="00AC7A15">
        <w:rPr>
          <w:rFonts w:ascii="Verdana" w:hAnsi="Verdana"/>
        </w:rPr>
        <w:t>optionnelle</w:t>
      </w:r>
      <w:r w:rsidRPr="00E049E9">
        <w:rPr>
          <w:rFonts w:ascii="Verdana" w:hAnsi="Verdana"/>
        </w:rPr>
        <w:t xml:space="preserve"> est traitée sur la base de bons de commandes au sens </w:t>
      </w:r>
      <w:r w:rsidR="00C707F6">
        <w:rPr>
          <w:rFonts w:ascii="Verdana" w:hAnsi="Verdana"/>
        </w:rPr>
        <w:t>des articles R2113-4 à R2113-6</w:t>
      </w:r>
      <w:r w:rsidRPr="00E049E9">
        <w:rPr>
          <w:rFonts w:ascii="Verdana" w:hAnsi="Verdana"/>
        </w:rPr>
        <w:t>.</w:t>
      </w:r>
    </w:p>
    <w:p w14:paraId="224EB477" w14:textId="77777777" w:rsidR="00B704B1" w:rsidRPr="00E049E9" w:rsidRDefault="00B704B1" w:rsidP="006B5E0A">
      <w:pPr>
        <w:ind w:right="-2"/>
        <w:rPr>
          <w:rFonts w:ascii="Verdana" w:hAnsi="Verdana"/>
        </w:rPr>
      </w:pPr>
    </w:p>
    <w:p w14:paraId="406E0FD9" w14:textId="77777777" w:rsidR="00B704B1" w:rsidRPr="002D0277" w:rsidRDefault="00B704B1" w:rsidP="006B5E0A">
      <w:pPr>
        <w:ind w:right="-2"/>
        <w:rPr>
          <w:rFonts w:ascii="Verdana" w:hAnsi="Verdana"/>
        </w:rPr>
      </w:pPr>
      <w:r w:rsidRPr="002D0277">
        <w:rPr>
          <w:rFonts w:ascii="Verdana" w:hAnsi="Verdana"/>
        </w:rPr>
        <w:t>Le découpage en tranches de ce marché est le suivant :</w:t>
      </w:r>
    </w:p>
    <w:p w14:paraId="5962D0C5" w14:textId="77777777" w:rsidR="00B704B1" w:rsidRPr="002D0277" w:rsidRDefault="00B704B1" w:rsidP="006B5E0A">
      <w:pPr>
        <w:pStyle w:val="Corpsdetexte"/>
        <w:ind w:right="-2"/>
        <w:rPr>
          <w:rFonts w:ascii="Verdana" w:hAnsi="Verdana"/>
        </w:rPr>
      </w:pPr>
      <w:r w:rsidRPr="002D0277">
        <w:rPr>
          <w:rFonts w:ascii="Verdana" w:hAnsi="Verdana"/>
        </w:rPr>
        <w:t>- la tranche ferme porte sur la rédaction des spécifications techniques détaillées du futur site internet et sa réalisation ;</w:t>
      </w:r>
    </w:p>
    <w:p w14:paraId="3EF006B5" w14:textId="02F3C9FC" w:rsidR="00B704B1" w:rsidRPr="002D0277" w:rsidRDefault="00B704B1" w:rsidP="006B5E0A">
      <w:pPr>
        <w:widowControl w:val="0"/>
        <w:tabs>
          <w:tab w:val="left" w:pos="941"/>
        </w:tabs>
        <w:ind w:right="-2"/>
        <w:rPr>
          <w:rFonts w:ascii="Verdana" w:hAnsi="Verdana"/>
        </w:rPr>
      </w:pPr>
      <w:r w:rsidRPr="4D541A03">
        <w:rPr>
          <w:rFonts w:ascii="Verdana" w:hAnsi="Verdana"/>
        </w:rPr>
        <w:t xml:space="preserve">- la tranche </w:t>
      </w:r>
      <w:r w:rsidR="00AC7A15" w:rsidRPr="4D541A03">
        <w:rPr>
          <w:rFonts w:ascii="Verdana" w:hAnsi="Verdana"/>
        </w:rPr>
        <w:t>optionnelle</w:t>
      </w:r>
      <w:r w:rsidRPr="4D541A03">
        <w:rPr>
          <w:rFonts w:ascii="Verdana" w:hAnsi="Verdana"/>
        </w:rPr>
        <w:t xml:space="preserve"> porte sur l'assistance au suivi technique du futur système</w:t>
      </w:r>
      <w:r w:rsidR="00C707F6" w:rsidRPr="4D541A03">
        <w:rPr>
          <w:rFonts w:ascii="Verdana" w:hAnsi="Verdana"/>
        </w:rPr>
        <w:t xml:space="preserve">, maintenance sur une période d’un an reconductible </w:t>
      </w:r>
      <w:r w:rsidR="000C466C" w:rsidRPr="001F7D28">
        <w:rPr>
          <w:rFonts w:ascii="Verdana" w:hAnsi="Verdana"/>
        </w:rPr>
        <w:t>deux</w:t>
      </w:r>
      <w:r w:rsidR="00C707F6" w:rsidRPr="001F7D28">
        <w:rPr>
          <w:rFonts w:ascii="Verdana" w:hAnsi="Verdana"/>
        </w:rPr>
        <w:t xml:space="preserve"> </w:t>
      </w:r>
      <w:r w:rsidR="00C707F6" w:rsidRPr="4D541A03">
        <w:rPr>
          <w:rFonts w:ascii="Verdana" w:hAnsi="Verdana"/>
        </w:rPr>
        <w:t>fois</w:t>
      </w:r>
      <w:r w:rsidRPr="4D541A03">
        <w:rPr>
          <w:rFonts w:ascii="Verdana" w:hAnsi="Verdana"/>
        </w:rPr>
        <w:t>.</w:t>
      </w:r>
    </w:p>
    <w:p w14:paraId="193E323C" w14:textId="77777777" w:rsidR="00B704B1" w:rsidRPr="002D0277" w:rsidRDefault="00B704B1" w:rsidP="006B5E0A">
      <w:pPr>
        <w:numPr>
          <w:ilvl w:val="12"/>
          <w:numId w:val="0"/>
        </w:numPr>
        <w:ind w:right="-2"/>
        <w:rPr>
          <w:rFonts w:ascii="Verdana" w:hAnsi="Verdana"/>
        </w:rPr>
      </w:pPr>
    </w:p>
    <w:p w14:paraId="7E504EC3" w14:textId="77777777" w:rsidR="00B704B1" w:rsidRPr="002D0277" w:rsidRDefault="00B704B1" w:rsidP="006B5E0A">
      <w:pPr>
        <w:ind w:right="-2"/>
        <w:rPr>
          <w:rFonts w:ascii="Verdana" w:hAnsi="Verdana"/>
        </w:rPr>
      </w:pPr>
      <w:r w:rsidRPr="002D0277">
        <w:rPr>
          <w:rFonts w:ascii="Verdana" w:hAnsi="Verdana"/>
        </w:rPr>
        <w:t>Il est précisé que le titulaire aura en charge au titre de la tranche ferme, la formation des futurs utilisateurs.</w:t>
      </w:r>
    </w:p>
    <w:p w14:paraId="69EA81A1" w14:textId="77777777" w:rsidR="00B704B1" w:rsidRPr="002D0277" w:rsidRDefault="00B704B1" w:rsidP="006B5E0A">
      <w:pPr>
        <w:ind w:right="-2"/>
        <w:rPr>
          <w:rFonts w:ascii="Verdana" w:hAnsi="Verdana"/>
        </w:rPr>
      </w:pPr>
    </w:p>
    <w:p w14:paraId="647BE1D1" w14:textId="77777777" w:rsidR="00B704B1" w:rsidRPr="002D0277" w:rsidRDefault="00B704B1" w:rsidP="006B5E0A">
      <w:pPr>
        <w:ind w:right="-2"/>
        <w:rPr>
          <w:rFonts w:ascii="Verdana" w:hAnsi="Verdana"/>
        </w:rPr>
      </w:pPr>
      <w:r w:rsidRPr="002D0277">
        <w:rPr>
          <w:rFonts w:ascii="Verdana" w:hAnsi="Verdana"/>
        </w:rPr>
        <w:t>Les prestations liées à la formation sont rendues contractuelles dans l’offre du titulaire et chiffrées dans la D.P.G.F. en annexe 2 de l’acte d’engagement.</w:t>
      </w:r>
    </w:p>
    <w:p w14:paraId="43378A85" w14:textId="5CBD0128" w:rsidR="00B704B1" w:rsidRPr="00E049E9" w:rsidRDefault="00B704B1" w:rsidP="431E4B8F">
      <w:pPr>
        <w:ind w:left="708" w:right="-2"/>
        <w:rPr>
          <w:rFonts w:ascii="Verdana" w:hAnsi="Verdana"/>
        </w:rPr>
      </w:pPr>
    </w:p>
    <w:p w14:paraId="44C9ECB4" w14:textId="77777777" w:rsidR="00B704B1" w:rsidRPr="00E049E9" w:rsidRDefault="00B704B1" w:rsidP="006B5E0A">
      <w:pPr>
        <w:pStyle w:val="RedTxt"/>
        <w:keepLines/>
        <w:widowControl/>
        <w:ind w:right="-2"/>
        <w:jc w:val="both"/>
        <w:rPr>
          <w:rFonts w:ascii="Verdana" w:hAnsi="Verdana"/>
          <w:sz w:val="20"/>
        </w:rPr>
      </w:pPr>
    </w:p>
    <w:p w14:paraId="118A8DCF" w14:textId="77777777" w:rsidR="00B704B1" w:rsidRPr="00E049E9" w:rsidRDefault="00B704B1" w:rsidP="006B5E0A">
      <w:pPr>
        <w:pStyle w:val="Titre1"/>
        <w:spacing w:line="240" w:lineRule="auto"/>
        <w:ind w:right="-2"/>
      </w:pPr>
      <w:bookmarkStart w:id="80" w:name="_Toc7244959"/>
      <w:bookmarkStart w:id="81" w:name="_Toc7349775"/>
      <w:bookmarkStart w:id="82" w:name="_Toc7502634"/>
      <w:bookmarkStart w:id="83" w:name="_Toc7607617"/>
      <w:bookmarkStart w:id="84" w:name="_Toc7608181"/>
      <w:bookmarkStart w:id="85" w:name="_Toc224728981"/>
      <w:r w:rsidRPr="00E049E9">
        <w:t>ARTICLE 5. - Durée du marché</w:t>
      </w:r>
      <w:bookmarkEnd w:id="80"/>
      <w:bookmarkEnd w:id="81"/>
      <w:bookmarkEnd w:id="82"/>
      <w:bookmarkEnd w:id="83"/>
      <w:bookmarkEnd w:id="84"/>
      <w:r w:rsidRPr="00E049E9">
        <w:t xml:space="preserve"> – Délais d’exécution</w:t>
      </w:r>
      <w:bookmarkEnd w:id="85"/>
    </w:p>
    <w:p w14:paraId="0B6EFE91" w14:textId="77777777" w:rsidR="00B704B1" w:rsidRPr="00E049E9" w:rsidRDefault="00B704B1" w:rsidP="006B5E0A">
      <w:pPr>
        <w:ind w:right="-2"/>
        <w:rPr>
          <w:rFonts w:ascii="Verdana" w:hAnsi="Verdana"/>
        </w:rPr>
      </w:pPr>
    </w:p>
    <w:p w14:paraId="3C28B547" w14:textId="77777777" w:rsidR="00B704B1" w:rsidRPr="00E049E9" w:rsidRDefault="00B704B1" w:rsidP="006B5E0A">
      <w:pPr>
        <w:tabs>
          <w:tab w:val="left" w:pos="1720"/>
        </w:tabs>
        <w:ind w:right="-2"/>
        <w:rPr>
          <w:rFonts w:ascii="Verdana" w:hAnsi="Verdana"/>
        </w:rPr>
      </w:pPr>
      <w:r w:rsidRPr="00E049E9">
        <w:rPr>
          <w:rFonts w:ascii="Verdana" w:hAnsi="Verdana"/>
        </w:rPr>
        <w:t>Le marché est conclu à compter de sa notification au titulaire pour une durée maximum de 48 mois décomposés de la manière suivante :</w:t>
      </w:r>
    </w:p>
    <w:p w14:paraId="00BF2BE7" w14:textId="05DE8EC8" w:rsidR="00B704B1" w:rsidRPr="00E049E9" w:rsidRDefault="7E37D628" w:rsidP="431E4B8F">
      <w:pPr>
        <w:numPr>
          <w:ilvl w:val="0"/>
          <w:numId w:val="3"/>
        </w:numPr>
        <w:tabs>
          <w:tab w:val="left" w:pos="1720"/>
        </w:tabs>
        <w:overflowPunct w:val="0"/>
        <w:adjustRightInd w:val="0"/>
        <w:ind w:right="-2"/>
        <w:textAlignment w:val="baseline"/>
        <w:rPr>
          <w:rFonts w:ascii="Verdana" w:hAnsi="Verdana"/>
          <w:b/>
          <w:bCs/>
          <w:i/>
          <w:iCs/>
        </w:rPr>
      </w:pPr>
      <w:r w:rsidRPr="431E4B8F">
        <w:rPr>
          <w:rFonts w:ascii="Verdana" w:hAnsi="Verdana"/>
        </w:rPr>
        <w:t xml:space="preserve">tranche ferme : </w:t>
      </w:r>
      <w:r w:rsidR="3C41720C" w:rsidRPr="431E4B8F">
        <w:rPr>
          <w:rFonts w:ascii="Verdana" w:hAnsi="Verdana"/>
        </w:rPr>
        <w:t>10 m</w:t>
      </w:r>
      <w:r w:rsidRPr="431E4B8F">
        <w:rPr>
          <w:rFonts w:ascii="Verdana" w:hAnsi="Verdana"/>
        </w:rPr>
        <w:t xml:space="preserve">ois </w:t>
      </w:r>
      <w:r w:rsidR="0B7ABEA5" w:rsidRPr="431E4B8F">
        <w:rPr>
          <w:rFonts w:ascii="Verdana" w:hAnsi="Verdana"/>
        </w:rPr>
        <w:t xml:space="preserve">maximum </w:t>
      </w:r>
      <w:r w:rsidRPr="431E4B8F">
        <w:rPr>
          <w:rFonts w:ascii="Verdana" w:hAnsi="Verdana"/>
        </w:rPr>
        <w:t>à compter de la notification du marché</w:t>
      </w:r>
      <w:r w:rsidR="3C0E5C07" w:rsidRPr="431E4B8F">
        <w:rPr>
          <w:rFonts w:ascii="Verdana" w:hAnsi="Verdana"/>
        </w:rPr>
        <w:t>, hors périodes de vérifications d’aptitude (VA) et de service régulier (VSR)</w:t>
      </w:r>
      <w:r w:rsidRPr="431E4B8F">
        <w:rPr>
          <w:rFonts w:ascii="Verdana" w:hAnsi="Verdana"/>
        </w:rPr>
        <w:t> ;</w:t>
      </w:r>
    </w:p>
    <w:p w14:paraId="4103FEDB" w14:textId="23D0DF03" w:rsidR="00B704B1" w:rsidRPr="00E049E9" w:rsidRDefault="7E37D628" w:rsidP="431E4B8F">
      <w:pPr>
        <w:numPr>
          <w:ilvl w:val="0"/>
          <w:numId w:val="3"/>
        </w:numPr>
        <w:tabs>
          <w:tab w:val="left" w:pos="1720"/>
        </w:tabs>
        <w:overflowPunct w:val="0"/>
        <w:adjustRightInd w:val="0"/>
        <w:ind w:right="-2"/>
        <w:textAlignment w:val="baseline"/>
        <w:rPr>
          <w:rFonts w:ascii="Verdana" w:hAnsi="Verdana"/>
        </w:rPr>
      </w:pPr>
      <w:r w:rsidRPr="4D541A03">
        <w:rPr>
          <w:rFonts w:ascii="Verdana" w:hAnsi="Verdana"/>
        </w:rPr>
        <w:t xml:space="preserve">tranche </w:t>
      </w:r>
      <w:r w:rsidR="350B4568" w:rsidRPr="4D541A03">
        <w:rPr>
          <w:rFonts w:ascii="Verdana" w:hAnsi="Verdana"/>
        </w:rPr>
        <w:t>optionnelle</w:t>
      </w:r>
      <w:r w:rsidRPr="4D541A03">
        <w:rPr>
          <w:rFonts w:ascii="Verdana" w:hAnsi="Verdana"/>
        </w:rPr>
        <w:t xml:space="preserve"> : 12 mois à compter de la date de notification de la décision d’affermissement. La durée initiale de cette tranche pourra être reconduite par voie expresse </w:t>
      </w:r>
      <w:r w:rsidR="002D0277" w:rsidRPr="001F7D28">
        <w:rPr>
          <w:rFonts w:ascii="Verdana" w:hAnsi="Verdana"/>
        </w:rPr>
        <w:t>deux</w:t>
      </w:r>
      <w:r w:rsidR="668F79EF" w:rsidRPr="001F7D28">
        <w:rPr>
          <w:rFonts w:ascii="Verdana" w:hAnsi="Verdana"/>
        </w:rPr>
        <w:t xml:space="preserve"> </w:t>
      </w:r>
      <w:r w:rsidR="668F79EF" w:rsidRPr="4D541A03">
        <w:rPr>
          <w:rFonts w:ascii="Verdana" w:hAnsi="Verdana"/>
        </w:rPr>
        <w:t>fois.</w:t>
      </w:r>
    </w:p>
    <w:p w14:paraId="5154EB67" w14:textId="77777777" w:rsidR="00B704B1" w:rsidRPr="00B704B1" w:rsidRDefault="00B704B1" w:rsidP="006B5E0A">
      <w:pPr>
        <w:ind w:right="-2"/>
        <w:rPr>
          <w:rFonts w:ascii="Verdana" w:hAnsi="Verdana"/>
          <w:color w:val="000000"/>
        </w:rPr>
      </w:pPr>
    </w:p>
    <w:p w14:paraId="41D7BD89" w14:textId="77777777" w:rsidR="00B704B1" w:rsidRPr="00B704B1" w:rsidRDefault="00C707F6" w:rsidP="006B5E0A">
      <w:pPr>
        <w:ind w:right="-2"/>
        <w:rPr>
          <w:rFonts w:ascii="Verdana" w:hAnsi="Verdana"/>
          <w:color w:val="000000"/>
        </w:rPr>
      </w:pPr>
      <w:r w:rsidRPr="00B704B1">
        <w:rPr>
          <w:rFonts w:ascii="Verdana" w:hAnsi="Verdana"/>
          <w:color w:val="000000"/>
        </w:rPr>
        <w:t>La</w:t>
      </w:r>
      <w:r w:rsidR="00B704B1" w:rsidRPr="00B704B1">
        <w:rPr>
          <w:rFonts w:ascii="Verdana" w:hAnsi="Verdana"/>
          <w:color w:val="000000"/>
        </w:rPr>
        <w:t xml:space="preserve"> reconduction </w:t>
      </w:r>
      <w:r w:rsidRPr="00B704B1">
        <w:rPr>
          <w:rFonts w:ascii="Verdana" w:hAnsi="Verdana"/>
          <w:color w:val="000000"/>
        </w:rPr>
        <w:t xml:space="preserve">annuelle </w:t>
      </w:r>
      <w:r w:rsidR="00B704B1" w:rsidRPr="00B704B1">
        <w:rPr>
          <w:rFonts w:ascii="Verdana" w:hAnsi="Verdana"/>
          <w:color w:val="000000"/>
        </w:rPr>
        <w:t xml:space="preserve">de la tranche </w:t>
      </w:r>
      <w:r w:rsidR="00AC7A15" w:rsidRPr="00B704B1">
        <w:rPr>
          <w:rFonts w:ascii="Verdana" w:hAnsi="Verdana"/>
          <w:color w:val="000000"/>
        </w:rPr>
        <w:t>optionnelle</w:t>
      </w:r>
      <w:r w:rsidR="00E049E9" w:rsidRPr="00B704B1">
        <w:rPr>
          <w:rFonts w:ascii="Verdana" w:hAnsi="Verdana"/>
          <w:color w:val="000000"/>
        </w:rPr>
        <w:t> </w:t>
      </w:r>
      <w:r w:rsidR="00B704B1" w:rsidRPr="00B704B1">
        <w:rPr>
          <w:rFonts w:ascii="Verdana" w:hAnsi="Verdana"/>
          <w:color w:val="000000"/>
        </w:rPr>
        <w:t xml:space="preserve">doit faire l’objet d’une décision écrite du pouvoir adjudicateur au minimum trois (3) mois avant la date anniversaire de la </w:t>
      </w:r>
      <w:r w:rsidRPr="00B704B1">
        <w:rPr>
          <w:rFonts w:ascii="Verdana" w:hAnsi="Verdana"/>
          <w:color w:val="000000"/>
        </w:rPr>
        <w:t>période initiale.</w:t>
      </w:r>
    </w:p>
    <w:p w14:paraId="0C8F18EC" w14:textId="77777777" w:rsidR="00B704B1" w:rsidRPr="00B704B1" w:rsidRDefault="00B704B1" w:rsidP="006B5E0A">
      <w:pPr>
        <w:ind w:right="-2"/>
        <w:rPr>
          <w:rFonts w:ascii="Verdana" w:hAnsi="Verdana"/>
          <w:color w:val="000000"/>
        </w:rPr>
      </w:pPr>
    </w:p>
    <w:p w14:paraId="68BBDBA4" w14:textId="77777777" w:rsidR="00B704B1" w:rsidRPr="00B704B1" w:rsidRDefault="00B704B1" w:rsidP="006B5E0A">
      <w:pPr>
        <w:pStyle w:val="Corpsdetexte3"/>
        <w:ind w:right="-2"/>
        <w:rPr>
          <w:rFonts w:ascii="Verdana" w:hAnsi="Verdana"/>
          <w:color w:val="000000"/>
          <w:sz w:val="20"/>
        </w:rPr>
      </w:pPr>
      <w:r w:rsidRPr="00B704B1">
        <w:rPr>
          <w:rFonts w:ascii="Verdana" w:hAnsi="Verdana"/>
          <w:color w:val="000000"/>
          <w:sz w:val="20"/>
        </w:rPr>
        <w:t xml:space="preserve">En ce qui concerne les prestations exécutées sur la base de bons de commande de la tranche </w:t>
      </w:r>
      <w:r w:rsidR="00AC7A15" w:rsidRPr="00B704B1">
        <w:rPr>
          <w:rFonts w:ascii="Verdana" w:hAnsi="Verdana"/>
          <w:color w:val="000000"/>
          <w:sz w:val="20"/>
        </w:rPr>
        <w:t>optionnelle</w:t>
      </w:r>
      <w:r w:rsidRPr="00B704B1">
        <w:rPr>
          <w:rFonts w:ascii="Verdana" w:hAnsi="Verdana"/>
          <w:color w:val="000000"/>
          <w:sz w:val="20"/>
        </w:rPr>
        <w:t>, chaque bon de commande précisera la date de début et de fin des prestations, à défaut la durée de réalisation.</w:t>
      </w:r>
    </w:p>
    <w:p w14:paraId="09E60E7A" w14:textId="77777777" w:rsidR="00B704B1" w:rsidRPr="00B704B1" w:rsidRDefault="00B704B1" w:rsidP="006B5E0A">
      <w:pPr>
        <w:pStyle w:val="Corpsdetexte"/>
        <w:ind w:right="-2"/>
        <w:rPr>
          <w:rFonts w:ascii="Verdana" w:hAnsi="Verdana"/>
          <w:color w:val="000000"/>
        </w:rPr>
      </w:pPr>
      <w:r w:rsidRPr="00B704B1">
        <w:rPr>
          <w:rFonts w:ascii="Verdana" w:hAnsi="Verdana"/>
          <w:color w:val="000000"/>
        </w:rPr>
        <w:t>La durée d’exécution des bons de commande ne pourra être supérieure à celle du marché.</w:t>
      </w:r>
    </w:p>
    <w:p w14:paraId="59C62760" w14:textId="77777777" w:rsidR="00B704B1" w:rsidRPr="00B704B1" w:rsidRDefault="00B704B1" w:rsidP="006B5E0A">
      <w:pPr>
        <w:ind w:right="-2"/>
        <w:rPr>
          <w:rFonts w:ascii="Verdana" w:hAnsi="Verdana"/>
          <w:color w:val="000000"/>
        </w:rPr>
      </w:pPr>
    </w:p>
    <w:p w14:paraId="5FE7428E" w14:textId="21EA2D6B" w:rsidR="00B704B1" w:rsidRPr="00B704B1" w:rsidRDefault="00B704B1" w:rsidP="006B5E0A">
      <w:pPr>
        <w:ind w:right="-2"/>
        <w:rPr>
          <w:rFonts w:ascii="Verdana" w:hAnsi="Verdana"/>
          <w:b/>
          <w:color w:val="000000"/>
        </w:rPr>
      </w:pPr>
    </w:p>
    <w:p w14:paraId="45F12EFB" w14:textId="77777777" w:rsidR="00B704B1" w:rsidRPr="00B704B1" w:rsidRDefault="00B704B1" w:rsidP="006B5E0A">
      <w:pPr>
        <w:ind w:right="-2"/>
        <w:rPr>
          <w:rFonts w:ascii="Verdana" w:hAnsi="Verdana"/>
          <w:color w:val="000000"/>
        </w:rPr>
      </w:pPr>
      <w:r w:rsidRPr="00B704B1">
        <w:rPr>
          <w:rFonts w:ascii="Verdana" w:hAnsi="Verdana"/>
          <w:color w:val="000000"/>
        </w:rPr>
        <w:lastRenderedPageBreak/>
        <w:t xml:space="preserve">La décision d’affermissement de la tranche </w:t>
      </w:r>
      <w:r w:rsidR="00AC7A15" w:rsidRPr="00B704B1">
        <w:rPr>
          <w:rFonts w:ascii="Verdana" w:hAnsi="Verdana"/>
          <w:color w:val="000000"/>
        </w:rPr>
        <w:t>optionnelle</w:t>
      </w:r>
      <w:r w:rsidR="00E049E9" w:rsidRPr="00B704B1">
        <w:rPr>
          <w:rFonts w:ascii="Verdana" w:hAnsi="Verdana"/>
          <w:color w:val="000000"/>
        </w:rPr>
        <w:t> </w:t>
      </w:r>
      <w:r w:rsidRPr="00B704B1">
        <w:rPr>
          <w:rFonts w:ascii="Verdana" w:hAnsi="Verdana"/>
          <w:color w:val="000000"/>
        </w:rPr>
        <w:t>se fait au plus tard dans un délai d</w:t>
      </w:r>
      <w:r w:rsidR="00C707F6" w:rsidRPr="00B704B1">
        <w:rPr>
          <w:rFonts w:ascii="Verdana" w:hAnsi="Verdana"/>
          <w:color w:val="000000"/>
        </w:rPr>
        <w:t>’un</w:t>
      </w:r>
      <w:r w:rsidRPr="00B704B1">
        <w:rPr>
          <w:rFonts w:ascii="Verdana" w:hAnsi="Verdana"/>
          <w:color w:val="000000"/>
        </w:rPr>
        <w:t xml:space="preserve"> mois à compter de la date de fin d’exécution de la tranche ferme.</w:t>
      </w:r>
    </w:p>
    <w:p w14:paraId="50A43484" w14:textId="77777777" w:rsidR="00B704B1" w:rsidRPr="00B704B1" w:rsidRDefault="00B704B1" w:rsidP="006B5E0A">
      <w:pPr>
        <w:ind w:right="-2"/>
        <w:rPr>
          <w:rFonts w:ascii="Verdana" w:hAnsi="Verdana"/>
          <w:color w:val="000000"/>
        </w:rPr>
      </w:pPr>
    </w:p>
    <w:p w14:paraId="467F83EB" w14:textId="77777777" w:rsidR="00B704B1" w:rsidRPr="00B704B1" w:rsidRDefault="00B704B1" w:rsidP="006B5E0A">
      <w:pPr>
        <w:pStyle w:val="RedTxt"/>
        <w:keepLines/>
        <w:widowControl/>
        <w:ind w:right="-2"/>
        <w:jc w:val="both"/>
        <w:rPr>
          <w:rFonts w:ascii="Verdana" w:hAnsi="Verdana"/>
          <w:color w:val="000000"/>
          <w:sz w:val="20"/>
        </w:rPr>
      </w:pPr>
      <w:r w:rsidRPr="00B704B1">
        <w:rPr>
          <w:rFonts w:ascii="Verdana" w:hAnsi="Verdana"/>
          <w:color w:val="000000"/>
          <w:sz w:val="20"/>
        </w:rPr>
        <w:t xml:space="preserve">L’affermissement de la tranche </w:t>
      </w:r>
      <w:r w:rsidR="00AC7A15" w:rsidRPr="00B704B1">
        <w:rPr>
          <w:rFonts w:ascii="Verdana" w:hAnsi="Verdana"/>
          <w:color w:val="000000"/>
          <w:sz w:val="20"/>
        </w:rPr>
        <w:t>optionnelle</w:t>
      </w:r>
      <w:r w:rsidR="00E049E9" w:rsidRPr="00B704B1">
        <w:rPr>
          <w:rFonts w:ascii="Verdana" w:hAnsi="Verdana"/>
          <w:color w:val="000000"/>
          <w:sz w:val="20"/>
        </w:rPr>
        <w:t> </w:t>
      </w:r>
      <w:r w:rsidRPr="00B704B1">
        <w:rPr>
          <w:rFonts w:ascii="Verdana" w:hAnsi="Verdana"/>
          <w:color w:val="000000"/>
          <w:sz w:val="20"/>
        </w:rPr>
        <w:t>fera l’objet d’une décision du pouvoir adjudicateur notifiée au titulaire.</w:t>
      </w:r>
    </w:p>
    <w:p w14:paraId="24F4B1A7" w14:textId="77777777" w:rsidR="00B704B1" w:rsidRPr="00B704B1" w:rsidRDefault="00B704B1" w:rsidP="006B5E0A">
      <w:pPr>
        <w:widowControl w:val="0"/>
        <w:tabs>
          <w:tab w:val="left" w:pos="901"/>
        </w:tabs>
        <w:ind w:right="-2"/>
        <w:rPr>
          <w:rFonts w:ascii="Verdana" w:hAnsi="Verdana"/>
          <w:snapToGrid w:val="0"/>
          <w:color w:val="000000"/>
        </w:rPr>
      </w:pPr>
    </w:p>
    <w:p w14:paraId="5A5020FE" w14:textId="77777777" w:rsidR="00B704B1" w:rsidRPr="00B704B1" w:rsidRDefault="00B704B1" w:rsidP="006B5E0A">
      <w:pPr>
        <w:pStyle w:val="BodyText20"/>
        <w:widowControl w:val="0"/>
        <w:tabs>
          <w:tab w:val="left" w:pos="901"/>
        </w:tabs>
        <w:ind w:right="-2"/>
        <w:rPr>
          <w:rFonts w:ascii="Verdana" w:hAnsi="Verdana"/>
          <w:snapToGrid w:val="0"/>
          <w:color w:val="000000"/>
          <w:sz w:val="20"/>
        </w:rPr>
      </w:pPr>
      <w:r w:rsidRPr="00B704B1">
        <w:rPr>
          <w:rFonts w:ascii="Verdana" w:hAnsi="Verdana"/>
          <w:snapToGrid w:val="0"/>
          <w:color w:val="000000"/>
          <w:sz w:val="20"/>
        </w:rPr>
        <w:t>Le point de départ du délai d’exécution de la tranche ferme est la date de la notification du présent marché au titulaire</w:t>
      </w:r>
    </w:p>
    <w:p w14:paraId="4F0E9B7F" w14:textId="77777777" w:rsidR="00B704B1" w:rsidRPr="00B704B1" w:rsidRDefault="00B704B1" w:rsidP="006B5E0A">
      <w:pPr>
        <w:pStyle w:val="BodyText20"/>
        <w:widowControl w:val="0"/>
        <w:tabs>
          <w:tab w:val="left" w:pos="901"/>
        </w:tabs>
        <w:ind w:right="-2"/>
        <w:rPr>
          <w:rFonts w:ascii="Verdana" w:hAnsi="Verdana"/>
          <w:snapToGrid w:val="0"/>
          <w:color w:val="000000"/>
          <w:sz w:val="20"/>
        </w:rPr>
      </w:pPr>
    </w:p>
    <w:p w14:paraId="7E702E33" w14:textId="77777777" w:rsidR="00B704B1" w:rsidRPr="00B704B1" w:rsidRDefault="00B704B1" w:rsidP="006B5E0A">
      <w:pPr>
        <w:pStyle w:val="BodyText20"/>
        <w:widowControl w:val="0"/>
        <w:tabs>
          <w:tab w:val="left" w:pos="901"/>
        </w:tabs>
        <w:ind w:right="-2"/>
        <w:rPr>
          <w:rFonts w:ascii="Verdana" w:hAnsi="Verdana"/>
          <w:snapToGrid w:val="0"/>
          <w:color w:val="000000"/>
          <w:sz w:val="20"/>
        </w:rPr>
      </w:pPr>
      <w:r w:rsidRPr="00B704B1">
        <w:rPr>
          <w:rFonts w:ascii="Verdana" w:hAnsi="Verdana"/>
          <w:snapToGrid w:val="0"/>
          <w:color w:val="000000"/>
          <w:sz w:val="20"/>
        </w:rPr>
        <w:t xml:space="preserve">Le point de départ du délai d’exécution de la tranche </w:t>
      </w:r>
      <w:r w:rsidR="00AC7A15" w:rsidRPr="00B704B1">
        <w:rPr>
          <w:rFonts w:ascii="Verdana" w:hAnsi="Verdana"/>
          <w:color w:val="000000"/>
          <w:sz w:val="20"/>
        </w:rPr>
        <w:t>optionnelle</w:t>
      </w:r>
      <w:r w:rsidR="00E049E9" w:rsidRPr="00B704B1">
        <w:rPr>
          <w:rFonts w:ascii="Verdana" w:hAnsi="Verdana"/>
          <w:color w:val="000000"/>
          <w:sz w:val="20"/>
        </w:rPr>
        <w:t> </w:t>
      </w:r>
      <w:r w:rsidRPr="00B704B1">
        <w:rPr>
          <w:rFonts w:ascii="Verdana" w:hAnsi="Verdana"/>
          <w:snapToGrid w:val="0"/>
          <w:color w:val="000000"/>
          <w:sz w:val="20"/>
        </w:rPr>
        <w:t>est la date de notification de la décision d’affermissement de la tranche prise par le pouvoir adjudicateur, et notifié au titulaire.</w:t>
      </w:r>
    </w:p>
    <w:p w14:paraId="30A95D47" w14:textId="77777777" w:rsidR="00B704B1" w:rsidRPr="00B704B1" w:rsidRDefault="00B704B1" w:rsidP="006B5E0A">
      <w:pPr>
        <w:widowControl w:val="0"/>
        <w:tabs>
          <w:tab w:val="left" w:pos="901"/>
        </w:tabs>
        <w:ind w:right="-2"/>
        <w:rPr>
          <w:rFonts w:ascii="Verdana" w:hAnsi="Verdana"/>
          <w:snapToGrid w:val="0"/>
          <w:color w:val="000000"/>
        </w:rPr>
      </w:pPr>
    </w:p>
    <w:p w14:paraId="6C6C4548" w14:textId="77777777" w:rsidR="00B704B1" w:rsidRPr="00E049E9" w:rsidRDefault="00B704B1" w:rsidP="006B5E0A">
      <w:pPr>
        <w:widowControl w:val="0"/>
        <w:tabs>
          <w:tab w:val="left" w:pos="901"/>
        </w:tabs>
        <w:ind w:right="-2"/>
        <w:rPr>
          <w:rFonts w:ascii="Verdana" w:hAnsi="Verdana"/>
          <w:snapToGrid w:val="0"/>
        </w:rPr>
      </w:pPr>
      <w:r w:rsidRPr="00B704B1">
        <w:rPr>
          <w:rFonts w:ascii="Verdana" w:hAnsi="Verdana"/>
          <w:snapToGrid w:val="0"/>
          <w:color w:val="000000"/>
        </w:rPr>
        <w:t xml:space="preserve">Les délais d’exécution des différentes phases de réalisation </w:t>
      </w:r>
      <w:r w:rsidR="00C707F6" w:rsidRPr="00B704B1">
        <w:rPr>
          <w:rFonts w:ascii="Verdana" w:hAnsi="Verdana"/>
          <w:snapToGrid w:val="0"/>
          <w:color w:val="000000"/>
        </w:rPr>
        <w:t xml:space="preserve">de la tranche ferme </w:t>
      </w:r>
      <w:r w:rsidRPr="00B704B1">
        <w:rPr>
          <w:rFonts w:ascii="Verdana" w:hAnsi="Verdana"/>
          <w:snapToGrid w:val="0"/>
          <w:color w:val="000000"/>
        </w:rPr>
        <w:t>proposées par le titulaire figurent dans le calendrier général de réalisation de la mission joint en annexe au présent</w:t>
      </w:r>
      <w:r w:rsidRPr="00E049E9">
        <w:rPr>
          <w:rFonts w:ascii="Verdana" w:hAnsi="Verdana"/>
          <w:snapToGrid w:val="0"/>
        </w:rPr>
        <w:t xml:space="preserve"> C.C.A.P. </w:t>
      </w:r>
    </w:p>
    <w:p w14:paraId="10AAC8DB" w14:textId="77777777" w:rsidR="00B704B1" w:rsidRPr="00E049E9" w:rsidRDefault="00B704B1" w:rsidP="006B5E0A">
      <w:pPr>
        <w:widowControl w:val="0"/>
        <w:tabs>
          <w:tab w:val="left" w:pos="901"/>
        </w:tabs>
        <w:ind w:right="-2"/>
        <w:rPr>
          <w:rFonts w:ascii="Verdana" w:hAnsi="Verdana"/>
          <w:snapToGrid w:val="0"/>
        </w:rPr>
      </w:pPr>
      <w:r w:rsidRPr="00E049E9">
        <w:rPr>
          <w:rFonts w:ascii="Verdana" w:hAnsi="Verdana"/>
          <w:snapToGrid w:val="0"/>
        </w:rPr>
        <w:t>Il sera arrêté définitivement lors de la réunion de lancement, puis actualisé lors des réunions de suivi de projet.</w:t>
      </w:r>
    </w:p>
    <w:p w14:paraId="02E82A0B" w14:textId="77777777" w:rsidR="00B704B1" w:rsidRPr="00E049E9" w:rsidRDefault="00B704B1" w:rsidP="006B5E0A">
      <w:pPr>
        <w:pStyle w:val="RedTxt"/>
        <w:keepLines/>
        <w:widowControl/>
        <w:ind w:right="-2"/>
        <w:jc w:val="both"/>
        <w:rPr>
          <w:rFonts w:ascii="Verdana" w:hAnsi="Verdana"/>
          <w:sz w:val="20"/>
        </w:rPr>
      </w:pPr>
    </w:p>
    <w:p w14:paraId="1FA1891E" w14:textId="77777777" w:rsidR="00B704B1" w:rsidRPr="00E049E9" w:rsidRDefault="00B704B1" w:rsidP="006B5E0A">
      <w:pPr>
        <w:pStyle w:val="RedTxt"/>
        <w:keepLines/>
        <w:widowControl/>
        <w:ind w:right="-2"/>
        <w:jc w:val="both"/>
        <w:rPr>
          <w:rFonts w:ascii="Verdana" w:hAnsi="Verdana"/>
          <w:sz w:val="20"/>
        </w:rPr>
      </w:pPr>
      <w:r w:rsidRPr="00E049E9">
        <w:rPr>
          <w:rFonts w:ascii="Verdana" w:hAnsi="Verdana"/>
          <w:sz w:val="20"/>
        </w:rPr>
        <w:t>Les délais d’exécution précisés ci-avant ne tiennent pas compte des délais de réception visés à l’article 8 du présent CCAP.</w:t>
      </w:r>
    </w:p>
    <w:p w14:paraId="13160252" w14:textId="77777777" w:rsidR="00B704B1" w:rsidRPr="00E049E9" w:rsidRDefault="00B704B1" w:rsidP="006B5E0A">
      <w:pPr>
        <w:widowControl w:val="0"/>
        <w:tabs>
          <w:tab w:val="left" w:pos="901"/>
        </w:tabs>
        <w:ind w:right="-2"/>
        <w:rPr>
          <w:rFonts w:ascii="Verdana" w:hAnsi="Verdana"/>
          <w:snapToGrid w:val="0"/>
          <w:color w:val="000000"/>
        </w:rPr>
      </w:pPr>
    </w:p>
    <w:p w14:paraId="4E63B3AB" w14:textId="77777777" w:rsidR="00B704B1" w:rsidRPr="00E049E9" w:rsidRDefault="00B704B1" w:rsidP="006B5E0A">
      <w:pPr>
        <w:widowControl w:val="0"/>
        <w:tabs>
          <w:tab w:val="left" w:pos="901"/>
        </w:tabs>
        <w:ind w:right="-2"/>
        <w:rPr>
          <w:rFonts w:ascii="Verdana" w:hAnsi="Verdana"/>
          <w:snapToGrid w:val="0"/>
        </w:rPr>
      </w:pPr>
      <w:r w:rsidRPr="00E049E9">
        <w:rPr>
          <w:rFonts w:ascii="Verdana" w:hAnsi="Verdana"/>
          <w:snapToGrid w:val="0"/>
        </w:rPr>
        <w:t xml:space="preserve">Au sens du présent marché, les jours ouvrés s’entendent du lundi au vendredi, samedi, dimanche, jours fériés et fermeture de l’école exclus. </w:t>
      </w:r>
    </w:p>
    <w:p w14:paraId="61F08395" w14:textId="77777777" w:rsidR="00B704B1" w:rsidRPr="00E049E9" w:rsidRDefault="00B704B1" w:rsidP="006B5E0A">
      <w:pPr>
        <w:widowControl w:val="0"/>
        <w:tabs>
          <w:tab w:val="left" w:pos="901"/>
        </w:tabs>
        <w:ind w:right="-2"/>
        <w:rPr>
          <w:rFonts w:ascii="Verdana" w:hAnsi="Verdana"/>
          <w:snapToGrid w:val="0"/>
        </w:rPr>
      </w:pPr>
    </w:p>
    <w:p w14:paraId="2AE726A0" w14:textId="77777777" w:rsidR="00B704B1" w:rsidRPr="00E049E9" w:rsidRDefault="7E37D628" w:rsidP="431E4B8F">
      <w:pPr>
        <w:widowControl w:val="0"/>
        <w:tabs>
          <w:tab w:val="left" w:pos="901"/>
        </w:tabs>
        <w:ind w:right="-2"/>
        <w:rPr>
          <w:rFonts w:ascii="Verdana" w:hAnsi="Verdana"/>
        </w:rPr>
      </w:pPr>
      <w:r w:rsidRPr="00E049E9">
        <w:rPr>
          <w:rFonts w:ascii="Verdana" w:hAnsi="Verdana"/>
          <w:snapToGrid w:val="0"/>
        </w:rPr>
        <w:t xml:space="preserve">Les dates de fermeture de </w:t>
      </w:r>
      <w:r w:rsidR="0B7ABEA5" w:rsidRPr="00E049E9">
        <w:rPr>
          <w:rFonts w:ascii="Verdana" w:hAnsi="Verdana"/>
          <w:snapToGrid w:val="0"/>
        </w:rPr>
        <w:t>la Fémis</w:t>
      </w:r>
      <w:r w:rsidRPr="00E049E9">
        <w:rPr>
          <w:rFonts w:ascii="Verdana" w:hAnsi="Verdana"/>
          <w:snapToGrid w:val="0"/>
        </w:rPr>
        <w:t xml:space="preserve"> seront précisées lors de la notification du marché au titulaire par la personne publique.</w:t>
      </w:r>
    </w:p>
    <w:p w14:paraId="00C1857F" w14:textId="77777777" w:rsidR="008864AE" w:rsidRPr="00E049E9" w:rsidRDefault="008864AE" w:rsidP="006B5E0A">
      <w:pPr>
        <w:pStyle w:val="RedTxt"/>
        <w:keepLines/>
        <w:widowControl/>
        <w:ind w:right="-2"/>
        <w:jc w:val="both"/>
        <w:rPr>
          <w:rFonts w:ascii="Verdana" w:hAnsi="Verdana"/>
          <w:sz w:val="20"/>
        </w:rPr>
      </w:pPr>
    </w:p>
    <w:p w14:paraId="1B2B038C" w14:textId="77777777" w:rsidR="00B704B1" w:rsidRPr="00E049E9" w:rsidRDefault="00B704B1" w:rsidP="006B5E0A">
      <w:pPr>
        <w:pStyle w:val="RedTxt"/>
        <w:keepLines/>
        <w:widowControl/>
        <w:ind w:right="-2"/>
        <w:jc w:val="both"/>
        <w:rPr>
          <w:rFonts w:ascii="Verdana" w:hAnsi="Verdana"/>
          <w:sz w:val="20"/>
        </w:rPr>
      </w:pPr>
    </w:p>
    <w:p w14:paraId="5C33E45B" w14:textId="77777777" w:rsidR="00B704B1" w:rsidRPr="00E049E9" w:rsidRDefault="00B704B1" w:rsidP="006B5E0A">
      <w:pPr>
        <w:pStyle w:val="Titre1"/>
        <w:spacing w:before="120" w:after="120" w:line="240" w:lineRule="auto"/>
        <w:ind w:right="-2"/>
        <w:rPr>
          <w:b w:val="0"/>
          <w:u w:val="single"/>
        </w:rPr>
      </w:pPr>
      <w:bookmarkStart w:id="86" w:name="_Toc7244960"/>
      <w:bookmarkStart w:id="87" w:name="_Toc7349776"/>
      <w:bookmarkStart w:id="88" w:name="_Toc7502635"/>
      <w:bookmarkStart w:id="89" w:name="_Toc7607618"/>
      <w:bookmarkStart w:id="90" w:name="_Toc7608182"/>
      <w:bookmarkStart w:id="91" w:name="_Toc224728982"/>
      <w:r w:rsidRPr="00E049E9">
        <w:t>ARTICLE 6. -  Conditions générales d’exécution</w:t>
      </w:r>
      <w:bookmarkEnd w:id="86"/>
      <w:bookmarkEnd w:id="87"/>
      <w:bookmarkEnd w:id="88"/>
      <w:bookmarkEnd w:id="89"/>
      <w:bookmarkEnd w:id="90"/>
      <w:bookmarkEnd w:id="91"/>
    </w:p>
    <w:p w14:paraId="4DCC5BE0" w14:textId="77777777" w:rsidR="00B704B1" w:rsidRPr="00E049E9" w:rsidRDefault="00B704B1" w:rsidP="006B5E0A">
      <w:pPr>
        <w:pStyle w:val="Titre2"/>
        <w:ind w:right="-2"/>
        <w:rPr>
          <w:szCs w:val="20"/>
        </w:rPr>
      </w:pPr>
      <w:bookmarkStart w:id="92" w:name="_Toc7244961"/>
      <w:bookmarkStart w:id="93" w:name="_Toc7349777"/>
      <w:bookmarkStart w:id="94" w:name="_Toc7502636"/>
      <w:bookmarkStart w:id="95" w:name="_Toc7607619"/>
      <w:bookmarkStart w:id="96" w:name="_Toc7608183"/>
      <w:bookmarkStart w:id="97" w:name="_Toc224728983"/>
      <w:r w:rsidRPr="00E049E9">
        <w:rPr>
          <w:szCs w:val="20"/>
        </w:rPr>
        <w:t>6.1. Modalités d’exécution des prestation</w:t>
      </w:r>
      <w:bookmarkEnd w:id="92"/>
      <w:bookmarkEnd w:id="93"/>
      <w:bookmarkEnd w:id="94"/>
      <w:bookmarkEnd w:id="95"/>
      <w:bookmarkEnd w:id="96"/>
      <w:r w:rsidRPr="00E049E9">
        <w:rPr>
          <w:szCs w:val="20"/>
        </w:rPr>
        <w:t>s</w:t>
      </w:r>
      <w:bookmarkEnd w:id="97"/>
    </w:p>
    <w:p w14:paraId="33ED763E" w14:textId="77777777" w:rsidR="00B704B1" w:rsidRPr="00E049E9" w:rsidRDefault="00B704B1" w:rsidP="006B5E0A">
      <w:pPr>
        <w:pStyle w:val="pa"/>
        <w:ind w:right="-2" w:firstLine="0"/>
        <w:rPr>
          <w:rFonts w:ascii="Verdana" w:hAnsi="Verdana"/>
          <w:color w:val="0000FF"/>
        </w:rPr>
      </w:pPr>
    </w:p>
    <w:p w14:paraId="37DE0882" w14:textId="77777777" w:rsidR="00B704B1" w:rsidRPr="00E049E9" w:rsidRDefault="00B704B1" w:rsidP="006B5E0A">
      <w:pPr>
        <w:pStyle w:val="pa"/>
        <w:ind w:right="-2" w:firstLine="0"/>
        <w:rPr>
          <w:rFonts w:ascii="Verdana" w:hAnsi="Verdana"/>
        </w:rPr>
      </w:pPr>
      <w:r w:rsidRPr="00E049E9">
        <w:rPr>
          <w:rFonts w:ascii="Verdana" w:hAnsi="Verdana"/>
        </w:rPr>
        <w:t>Dès la notification du marché, la personne publique organisera des réunions préparatoires au démarrage des prestations. Ces réunions permettront notamment de mettre au point avec le titulaire, le calendrier et l’organisation définitive des prestations etc.</w:t>
      </w:r>
    </w:p>
    <w:p w14:paraId="5BF930DA" w14:textId="77777777" w:rsidR="00B704B1" w:rsidRPr="00E049E9" w:rsidRDefault="00B704B1" w:rsidP="006B5E0A">
      <w:pPr>
        <w:ind w:right="-2"/>
        <w:rPr>
          <w:rFonts w:ascii="Verdana" w:hAnsi="Verdana"/>
        </w:rPr>
      </w:pPr>
      <w:bookmarkStart w:id="98" w:name="_Toc7244962"/>
      <w:bookmarkStart w:id="99" w:name="_Toc7349778"/>
      <w:bookmarkStart w:id="100" w:name="_Toc7502637"/>
      <w:bookmarkStart w:id="101" w:name="_Toc7607620"/>
      <w:bookmarkStart w:id="102" w:name="_Toc7608184"/>
    </w:p>
    <w:p w14:paraId="01D3FBEF" w14:textId="77777777" w:rsidR="00B704B1" w:rsidRPr="00E049E9" w:rsidRDefault="00B704B1" w:rsidP="006B5E0A">
      <w:pPr>
        <w:ind w:right="-2"/>
        <w:rPr>
          <w:rFonts w:ascii="Verdana" w:hAnsi="Verdana"/>
          <w:color w:val="000000"/>
        </w:rPr>
      </w:pPr>
      <w:r w:rsidRPr="00E049E9">
        <w:rPr>
          <w:rFonts w:ascii="Verdana" w:hAnsi="Verdana"/>
        </w:rPr>
        <w:t xml:space="preserve">Les spécifications techniques et les modalités d’exécution de chaque tranche sont définies dans le CCTP et dans la proposition méthodologique du titulaire acceptée par </w:t>
      </w:r>
      <w:r w:rsidR="00C707F6">
        <w:rPr>
          <w:rFonts w:ascii="Verdana" w:hAnsi="Verdana"/>
        </w:rPr>
        <w:t>la Fémis</w:t>
      </w:r>
      <w:r w:rsidRPr="00E049E9">
        <w:rPr>
          <w:rFonts w:ascii="Verdana" w:hAnsi="Verdana"/>
          <w:color w:val="000000"/>
        </w:rPr>
        <w:t xml:space="preserve">. </w:t>
      </w:r>
    </w:p>
    <w:p w14:paraId="3C74A00B" w14:textId="77777777" w:rsidR="00B704B1" w:rsidRPr="00E049E9" w:rsidRDefault="00B704B1" w:rsidP="006B5E0A">
      <w:pPr>
        <w:ind w:right="-2"/>
        <w:rPr>
          <w:rFonts w:ascii="Verdana" w:hAnsi="Verdana"/>
          <w:b/>
        </w:rPr>
      </w:pPr>
      <w:r w:rsidRPr="00E049E9">
        <w:rPr>
          <w:rFonts w:ascii="Verdana" w:hAnsi="Verdana"/>
          <w:color w:val="000000"/>
        </w:rPr>
        <w:t xml:space="preserve">Les prestations seront réalisées conformément à l’offre du titulaire et aux spécifications </w:t>
      </w:r>
      <w:r w:rsidRPr="00E049E9">
        <w:rPr>
          <w:rFonts w:ascii="Verdana" w:hAnsi="Verdana"/>
        </w:rPr>
        <w:t xml:space="preserve">détaillées approuvées par la personne publique à l’issue de la phase 1 telle que stipulée à l’article 1.3 du présent C.C.A.P. </w:t>
      </w:r>
    </w:p>
    <w:p w14:paraId="612CA3E2" w14:textId="77777777" w:rsidR="00B704B1" w:rsidRPr="00E049E9" w:rsidRDefault="00B704B1" w:rsidP="006B5E0A">
      <w:pPr>
        <w:ind w:right="-2"/>
        <w:rPr>
          <w:rFonts w:ascii="Verdana" w:hAnsi="Verdana"/>
          <w:color w:val="000000"/>
        </w:rPr>
      </w:pPr>
    </w:p>
    <w:p w14:paraId="0897F670" w14:textId="77777777" w:rsidR="00B704B1" w:rsidRPr="00E049E9" w:rsidRDefault="00B704B1" w:rsidP="006B5E0A">
      <w:pPr>
        <w:ind w:right="-2"/>
        <w:rPr>
          <w:rFonts w:ascii="Verdana" w:hAnsi="Verdana"/>
          <w:color w:val="000000"/>
        </w:rPr>
      </w:pPr>
      <w:r w:rsidRPr="00E049E9">
        <w:rPr>
          <w:rFonts w:ascii="Verdana" w:hAnsi="Verdana"/>
        </w:rPr>
        <w:t>La phase 2 relative à la réalisation du site ne pourra intervenir qu’après la décision</w:t>
      </w:r>
      <w:r w:rsidRPr="00E049E9">
        <w:rPr>
          <w:rFonts w:ascii="Verdana" w:hAnsi="Verdana"/>
          <w:color w:val="000000"/>
        </w:rPr>
        <w:t xml:space="preserve"> d’acception des prestations de la phase 1 concernant les spécifications détaillées.</w:t>
      </w:r>
    </w:p>
    <w:p w14:paraId="48D5D84A" w14:textId="77777777" w:rsidR="00B704B1" w:rsidRPr="00E049E9" w:rsidRDefault="00B704B1" w:rsidP="006B5E0A">
      <w:pPr>
        <w:ind w:right="-2"/>
        <w:rPr>
          <w:rFonts w:ascii="Verdana" w:hAnsi="Verdana"/>
        </w:rPr>
      </w:pPr>
    </w:p>
    <w:p w14:paraId="4ED7722A" w14:textId="77777777" w:rsidR="00B704B1" w:rsidRPr="00E049E9" w:rsidRDefault="00B704B1" w:rsidP="006B5E0A">
      <w:pPr>
        <w:ind w:right="-2"/>
        <w:rPr>
          <w:rFonts w:ascii="Verdana" w:hAnsi="Verdana"/>
          <w:color w:val="000000"/>
        </w:rPr>
      </w:pPr>
      <w:r w:rsidRPr="00E049E9">
        <w:rPr>
          <w:rFonts w:ascii="Verdana" w:hAnsi="Verdana"/>
        </w:rPr>
        <w:t>De la même façon, la phase 3 relative à la mise en ligne ne pourra intervenir qu’après la décision</w:t>
      </w:r>
      <w:r w:rsidRPr="00E049E9">
        <w:rPr>
          <w:rFonts w:ascii="Verdana" w:hAnsi="Verdana"/>
          <w:color w:val="000000"/>
        </w:rPr>
        <w:t xml:space="preserve"> d’acception des prestations de la phase 2.</w:t>
      </w:r>
    </w:p>
    <w:p w14:paraId="3A438296" w14:textId="77777777" w:rsidR="00B704B1" w:rsidRPr="00E049E9" w:rsidRDefault="00B704B1" w:rsidP="006B5E0A">
      <w:pPr>
        <w:ind w:right="-2"/>
        <w:rPr>
          <w:rFonts w:ascii="Verdana" w:hAnsi="Verdana"/>
          <w:color w:val="000000"/>
        </w:rPr>
      </w:pPr>
    </w:p>
    <w:p w14:paraId="4AF5795A" w14:textId="77777777" w:rsidR="00B704B1" w:rsidRPr="00E049E9" w:rsidRDefault="00B704B1" w:rsidP="006B5E0A">
      <w:pPr>
        <w:ind w:right="-2"/>
        <w:rPr>
          <w:rFonts w:ascii="Verdana" w:hAnsi="Verdana"/>
          <w:b/>
          <w:color w:val="000000"/>
        </w:rPr>
      </w:pPr>
      <w:r w:rsidRPr="00E049E9">
        <w:rPr>
          <w:rFonts w:ascii="Verdana" w:hAnsi="Verdana"/>
          <w:color w:val="000000"/>
        </w:rPr>
        <w:t>La mise en service ne pourra être effectuée qu’après la notification au titulaire de la décision positive de vérification d’aptitude</w:t>
      </w:r>
      <w:r w:rsidR="00C707F6">
        <w:rPr>
          <w:rFonts w:ascii="Verdana" w:hAnsi="Verdana"/>
          <w:color w:val="000000"/>
        </w:rPr>
        <w:t xml:space="preserve"> telle que définie à l’article 8.2 du présent document</w:t>
      </w:r>
      <w:r w:rsidRPr="00E049E9">
        <w:rPr>
          <w:rFonts w:ascii="Verdana" w:hAnsi="Verdana"/>
          <w:color w:val="000000"/>
        </w:rPr>
        <w:t xml:space="preserve">. </w:t>
      </w:r>
    </w:p>
    <w:p w14:paraId="463D48C3" w14:textId="77777777" w:rsidR="00B704B1" w:rsidRPr="00E049E9" w:rsidRDefault="00B704B1" w:rsidP="006B5E0A">
      <w:pPr>
        <w:ind w:right="-2"/>
        <w:rPr>
          <w:rFonts w:ascii="Verdana" w:hAnsi="Verdana"/>
          <w:color w:val="000000"/>
        </w:rPr>
      </w:pPr>
    </w:p>
    <w:p w14:paraId="381D3D3A" w14:textId="77777777" w:rsidR="00B704B1" w:rsidRPr="00B704B1" w:rsidRDefault="00B704B1" w:rsidP="006B5E0A">
      <w:pPr>
        <w:pStyle w:val="BodyText20"/>
        <w:ind w:right="-2"/>
        <w:rPr>
          <w:rFonts w:ascii="Verdana" w:hAnsi="Verdana"/>
          <w:color w:val="000000"/>
          <w:sz w:val="20"/>
        </w:rPr>
      </w:pPr>
      <w:r w:rsidRPr="00B704B1">
        <w:rPr>
          <w:rFonts w:ascii="Verdana" w:hAnsi="Verdana"/>
          <w:color w:val="000000"/>
          <w:sz w:val="20"/>
        </w:rPr>
        <w:t xml:space="preserve">Dans le cas où les délais impartis à la personne publique pour la validation des prestations remises par le titulaire ne seraient pas respectés, une prolongation des délais d’exécution pourra être accordée par le pouvoir adjudicateur conformément aux dispositions de l’article </w:t>
      </w:r>
      <w:r w:rsidR="00586CF5">
        <w:rPr>
          <w:rFonts w:ascii="Verdana" w:hAnsi="Verdana"/>
          <w:color w:val="000000"/>
          <w:sz w:val="20"/>
        </w:rPr>
        <w:t>33.2</w:t>
      </w:r>
      <w:r w:rsidRPr="00B704B1">
        <w:rPr>
          <w:rFonts w:ascii="Verdana" w:hAnsi="Verdana"/>
          <w:color w:val="000000"/>
          <w:sz w:val="20"/>
        </w:rPr>
        <w:t xml:space="preserve"> du CCAG/</w:t>
      </w:r>
      <w:r w:rsidR="00586CF5">
        <w:rPr>
          <w:rFonts w:ascii="Verdana" w:hAnsi="Verdana"/>
          <w:color w:val="000000"/>
          <w:sz w:val="20"/>
        </w:rPr>
        <w:t>TIC</w:t>
      </w:r>
      <w:r w:rsidRPr="00B704B1">
        <w:rPr>
          <w:rFonts w:ascii="Verdana" w:hAnsi="Verdana"/>
          <w:color w:val="000000"/>
          <w:sz w:val="20"/>
        </w:rPr>
        <w:t>.</w:t>
      </w:r>
    </w:p>
    <w:p w14:paraId="54C2B27C" w14:textId="77777777" w:rsidR="00B704B1" w:rsidRPr="00B704B1" w:rsidRDefault="00B704B1" w:rsidP="006B5E0A">
      <w:pPr>
        <w:pStyle w:val="BodyText20"/>
        <w:ind w:right="-2"/>
        <w:rPr>
          <w:rFonts w:ascii="Verdana" w:hAnsi="Verdana"/>
          <w:color w:val="000000"/>
          <w:sz w:val="20"/>
        </w:rPr>
      </w:pPr>
    </w:p>
    <w:p w14:paraId="4C4625C6" w14:textId="77777777" w:rsidR="00B704B1" w:rsidRPr="00B704B1" w:rsidRDefault="00B704B1" w:rsidP="006B5E0A">
      <w:pPr>
        <w:pStyle w:val="BodyText20"/>
        <w:ind w:right="-2"/>
        <w:rPr>
          <w:rFonts w:ascii="Verdana" w:hAnsi="Verdana"/>
          <w:b/>
          <w:i/>
          <w:color w:val="000000"/>
          <w:sz w:val="20"/>
        </w:rPr>
      </w:pPr>
      <w:r w:rsidRPr="00B704B1">
        <w:rPr>
          <w:rFonts w:ascii="Verdana" w:hAnsi="Verdana"/>
          <w:color w:val="000000"/>
          <w:sz w:val="20"/>
        </w:rPr>
        <w:t xml:space="preserve">Toutefois dans ce cas, par dérogation à l’article </w:t>
      </w:r>
      <w:r w:rsidR="00586CF5">
        <w:rPr>
          <w:rFonts w:ascii="Verdana" w:hAnsi="Verdana"/>
          <w:color w:val="000000"/>
          <w:sz w:val="20"/>
        </w:rPr>
        <w:t>13</w:t>
      </w:r>
      <w:r w:rsidRPr="00B704B1">
        <w:rPr>
          <w:rFonts w:ascii="Verdana" w:hAnsi="Verdana"/>
          <w:color w:val="000000"/>
          <w:sz w:val="20"/>
        </w:rPr>
        <w:t>.</w:t>
      </w:r>
      <w:r w:rsidR="009B4B8F" w:rsidRPr="00B704B1">
        <w:rPr>
          <w:rFonts w:ascii="Verdana" w:hAnsi="Verdana"/>
          <w:color w:val="000000"/>
          <w:sz w:val="20"/>
        </w:rPr>
        <w:t>3</w:t>
      </w:r>
      <w:r w:rsidR="00586CF5">
        <w:rPr>
          <w:rFonts w:ascii="Verdana" w:hAnsi="Verdana"/>
          <w:color w:val="000000"/>
          <w:sz w:val="20"/>
        </w:rPr>
        <w:t>.2</w:t>
      </w:r>
      <w:r w:rsidRPr="00B704B1">
        <w:rPr>
          <w:rFonts w:ascii="Verdana" w:hAnsi="Verdana"/>
          <w:color w:val="000000"/>
          <w:sz w:val="20"/>
        </w:rPr>
        <w:t xml:space="preserve"> du CCAG</w:t>
      </w:r>
      <w:r w:rsidR="00C822AC" w:rsidRPr="00B704B1">
        <w:rPr>
          <w:rFonts w:ascii="Verdana" w:hAnsi="Verdana"/>
          <w:color w:val="000000"/>
          <w:sz w:val="20"/>
        </w:rPr>
        <w:t>-</w:t>
      </w:r>
      <w:r w:rsidR="00586CF5">
        <w:rPr>
          <w:rFonts w:ascii="Verdana" w:hAnsi="Verdana"/>
          <w:color w:val="000000"/>
          <w:sz w:val="20"/>
        </w:rPr>
        <w:t>TIC</w:t>
      </w:r>
      <w:r w:rsidRPr="00B704B1">
        <w:rPr>
          <w:rFonts w:ascii="Verdana" w:hAnsi="Verdana"/>
          <w:color w:val="000000"/>
          <w:sz w:val="20"/>
        </w:rPr>
        <w:t>, le délai ouvert au titulaire pour formuler une demande de prolongation de délai est de 10 jours ouvrés. A compter de la réception de cette demande, le pouvoir adjudicateur ou son représentant dispose de 5 jours pour notifier sa décision.</w:t>
      </w:r>
    </w:p>
    <w:p w14:paraId="3A23F7E5" w14:textId="77777777" w:rsidR="00B704B1" w:rsidRPr="00E049E9" w:rsidRDefault="00B704B1" w:rsidP="006B5E0A">
      <w:pPr>
        <w:ind w:right="-2"/>
        <w:rPr>
          <w:rFonts w:ascii="Verdana" w:hAnsi="Verdana"/>
        </w:rPr>
      </w:pPr>
    </w:p>
    <w:p w14:paraId="10E9D34D" w14:textId="77777777" w:rsidR="00B704B1" w:rsidRPr="00E049E9" w:rsidRDefault="00C707F6" w:rsidP="006B5E0A">
      <w:pPr>
        <w:ind w:right="-2"/>
        <w:rPr>
          <w:rFonts w:ascii="Verdana" w:hAnsi="Verdana"/>
        </w:rPr>
      </w:pPr>
      <w:r>
        <w:rPr>
          <w:rFonts w:ascii="Verdana" w:hAnsi="Verdana"/>
        </w:rPr>
        <w:t>La Fémis</w:t>
      </w:r>
      <w:r w:rsidR="00B704B1" w:rsidRPr="00E049E9">
        <w:rPr>
          <w:rFonts w:ascii="Verdana" w:hAnsi="Verdana"/>
        </w:rPr>
        <w:t xml:space="preserve"> disposera d’un délai maximum d’un (1) mois pour valider chaque prestation à exécuter au cours de chaque phase d’exécution de la tranche ferme. </w:t>
      </w:r>
    </w:p>
    <w:p w14:paraId="755BF2E8" w14:textId="77777777" w:rsidR="00B704B1" w:rsidRPr="00E049E9" w:rsidRDefault="00B704B1" w:rsidP="006B5E0A">
      <w:pPr>
        <w:ind w:right="-2"/>
        <w:rPr>
          <w:rFonts w:ascii="Verdana" w:hAnsi="Verdana"/>
        </w:rPr>
      </w:pPr>
      <w:r w:rsidRPr="00E049E9">
        <w:rPr>
          <w:rFonts w:ascii="Verdana" w:hAnsi="Verdana"/>
        </w:rPr>
        <w:t>Ce délai de validation sera précisé lors de la phase 1 d’exécution du présent marché.</w:t>
      </w:r>
    </w:p>
    <w:p w14:paraId="6382A87D" w14:textId="77777777" w:rsidR="00B704B1" w:rsidRPr="00E049E9" w:rsidRDefault="00B704B1" w:rsidP="006B5E0A">
      <w:pPr>
        <w:ind w:left="20" w:right="-2"/>
        <w:rPr>
          <w:rFonts w:ascii="Verdana" w:hAnsi="Verdana"/>
        </w:rPr>
      </w:pPr>
    </w:p>
    <w:p w14:paraId="2686A724" w14:textId="77777777" w:rsidR="00B704B1" w:rsidRPr="00E049E9" w:rsidRDefault="00B704B1" w:rsidP="006B5E0A">
      <w:pPr>
        <w:pStyle w:val="Titre2"/>
        <w:ind w:right="-2"/>
        <w:rPr>
          <w:szCs w:val="20"/>
        </w:rPr>
      </w:pPr>
      <w:bookmarkStart w:id="103" w:name="_Toc224728984"/>
      <w:r w:rsidRPr="00E049E9">
        <w:rPr>
          <w:szCs w:val="20"/>
        </w:rPr>
        <w:t>6.2. Interlocuteurs</w:t>
      </w:r>
      <w:bookmarkEnd w:id="103"/>
    </w:p>
    <w:p w14:paraId="16C6E0DB" w14:textId="77777777" w:rsidR="00B704B1" w:rsidRPr="00E049E9" w:rsidRDefault="00B704B1" w:rsidP="006B5E0A">
      <w:pPr>
        <w:ind w:left="20" w:right="-2"/>
        <w:rPr>
          <w:rFonts w:ascii="Verdana" w:hAnsi="Verdana"/>
        </w:rPr>
      </w:pPr>
    </w:p>
    <w:p w14:paraId="66ACDDB0" w14:textId="77777777" w:rsidR="00B704B1" w:rsidRPr="00E049E9" w:rsidRDefault="00B704B1" w:rsidP="006B5E0A">
      <w:pPr>
        <w:pStyle w:val="BodyText20"/>
        <w:ind w:right="-2"/>
        <w:rPr>
          <w:rFonts w:ascii="Verdana" w:hAnsi="Verdana"/>
          <w:sz w:val="20"/>
        </w:rPr>
      </w:pPr>
      <w:r w:rsidRPr="00E049E9">
        <w:rPr>
          <w:rFonts w:ascii="Verdana" w:hAnsi="Verdana"/>
          <w:sz w:val="20"/>
        </w:rPr>
        <w:t xml:space="preserve">En raison de la nature même des prestations et de la nécessaire continuité des interlocuteurs de la personne publique durant toute l’exécution du marché, </w:t>
      </w:r>
      <w:r w:rsidR="009B4B8F">
        <w:rPr>
          <w:rFonts w:ascii="Verdana" w:hAnsi="Verdana"/>
          <w:sz w:val="20"/>
        </w:rPr>
        <w:t>l</w:t>
      </w:r>
      <w:r w:rsidRPr="00E049E9">
        <w:rPr>
          <w:rFonts w:ascii="Verdana" w:hAnsi="Verdana"/>
          <w:sz w:val="20"/>
        </w:rPr>
        <w:t>e titulaire s’engage à affecter à l’exécution des prestations des personnes qualifiées en nombre suffisant pour pouvoir respecter les délais d’exécution.</w:t>
      </w:r>
    </w:p>
    <w:p w14:paraId="10C1A89E" w14:textId="77777777" w:rsidR="00B704B1" w:rsidRPr="00E049E9" w:rsidRDefault="00B704B1" w:rsidP="006B5E0A">
      <w:pPr>
        <w:pStyle w:val="BodyText20"/>
        <w:ind w:right="-2"/>
        <w:rPr>
          <w:rFonts w:ascii="Verdana" w:hAnsi="Verdana"/>
          <w:sz w:val="20"/>
        </w:rPr>
      </w:pPr>
    </w:p>
    <w:p w14:paraId="706E7CA7" w14:textId="77777777" w:rsidR="00B704B1" w:rsidRPr="00E049E9" w:rsidRDefault="00B704B1" w:rsidP="006B5E0A">
      <w:pPr>
        <w:ind w:right="-2"/>
        <w:rPr>
          <w:rFonts w:ascii="Verdana" w:hAnsi="Verdana"/>
          <w:color w:val="000000"/>
        </w:rPr>
      </w:pPr>
      <w:r w:rsidRPr="00E049E9">
        <w:rPr>
          <w:rFonts w:ascii="Verdana" w:hAnsi="Verdana"/>
        </w:rPr>
        <w:t>En conséquence, le titulaire s’engage à affecter à l’exécution des prestations, l’équipe dont les CV sont annexés à l’acte d’engagement du présent marché</w:t>
      </w:r>
      <w:r w:rsidRPr="00E049E9">
        <w:rPr>
          <w:rFonts w:ascii="Verdana" w:hAnsi="Verdana"/>
          <w:color w:val="000000"/>
        </w:rPr>
        <w:t xml:space="preserve">. </w:t>
      </w:r>
    </w:p>
    <w:p w14:paraId="59B108E7" w14:textId="77777777" w:rsidR="00B704B1" w:rsidRPr="00E049E9" w:rsidRDefault="00B704B1" w:rsidP="006B5E0A">
      <w:pPr>
        <w:ind w:right="-2"/>
        <w:rPr>
          <w:rFonts w:ascii="Verdana" w:hAnsi="Verdana"/>
        </w:rPr>
      </w:pPr>
      <w:r w:rsidRPr="00E049E9">
        <w:rPr>
          <w:rFonts w:ascii="Verdana" w:hAnsi="Verdana"/>
        </w:rPr>
        <w:t xml:space="preserve">Le chef de projet du titulaire, désigné en annexe 4 de l’acte d’engagement, sera le correspondant de </w:t>
      </w:r>
      <w:r w:rsidR="00C707F6">
        <w:rPr>
          <w:rFonts w:ascii="Verdana" w:hAnsi="Verdana"/>
        </w:rPr>
        <w:t>la Fémis</w:t>
      </w:r>
      <w:r w:rsidRPr="00E049E9">
        <w:rPr>
          <w:rFonts w:ascii="Verdana" w:hAnsi="Verdana"/>
        </w:rPr>
        <w:t xml:space="preserve"> pendant toute la durée d’exécution du marché, sauf cas de force majeure ou démission. </w:t>
      </w:r>
    </w:p>
    <w:p w14:paraId="77AF7808" w14:textId="77777777" w:rsidR="00B704B1" w:rsidRPr="00E049E9" w:rsidRDefault="00B704B1" w:rsidP="006B5E0A">
      <w:pPr>
        <w:ind w:right="-2"/>
        <w:rPr>
          <w:rFonts w:ascii="Verdana" w:hAnsi="Verdana"/>
          <w:color w:val="000000"/>
        </w:rPr>
      </w:pPr>
    </w:p>
    <w:p w14:paraId="219CBD40" w14:textId="77777777" w:rsidR="00B704B1" w:rsidRPr="00E049E9" w:rsidRDefault="00B704B1" w:rsidP="006B5E0A">
      <w:pPr>
        <w:ind w:left="20" w:right="-2"/>
        <w:rPr>
          <w:rFonts w:ascii="Verdana" w:hAnsi="Verdana"/>
        </w:rPr>
      </w:pPr>
      <w:r w:rsidRPr="00E049E9">
        <w:rPr>
          <w:rFonts w:ascii="Verdana" w:hAnsi="Verdana"/>
        </w:rPr>
        <w:t>Le prestataire est tenu d’assurer la continuité de l’équipe du projet. La défaillance d’un intervenant ne peut pas entraîner une modification des délais définis dans le calendrier.</w:t>
      </w:r>
    </w:p>
    <w:p w14:paraId="1514FAEC" w14:textId="77777777" w:rsidR="00B704B1" w:rsidRPr="00E049E9" w:rsidRDefault="00B704B1" w:rsidP="006B5E0A">
      <w:pPr>
        <w:ind w:right="-2"/>
        <w:rPr>
          <w:rFonts w:ascii="Verdana" w:hAnsi="Verdana"/>
        </w:rPr>
      </w:pPr>
    </w:p>
    <w:p w14:paraId="60EAEBD3" w14:textId="77777777" w:rsidR="00B704B1" w:rsidRPr="00B704B1" w:rsidRDefault="00B704B1" w:rsidP="006B5E0A">
      <w:pPr>
        <w:ind w:right="-2"/>
        <w:rPr>
          <w:rFonts w:ascii="Verdana" w:hAnsi="Verdana"/>
          <w:color w:val="000000"/>
        </w:rPr>
      </w:pPr>
      <w:r w:rsidRPr="00B704B1">
        <w:rPr>
          <w:rFonts w:ascii="Verdana" w:hAnsi="Verdana"/>
          <w:color w:val="000000"/>
        </w:rPr>
        <w:t>Si cette personne n'est plus en mesure de remplir sa mission, le titulaire doit en aviser immédiatement le pouvoir adjudicateur et prendre toutes les dispositions nécessaires pour que la bonne exécution des prestations ne s'en trouve pas compromise.</w:t>
      </w:r>
    </w:p>
    <w:p w14:paraId="2F65F16B" w14:textId="77777777" w:rsidR="00B704B1" w:rsidRPr="00B704B1" w:rsidRDefault="00B704B1" w:rsidP="006B5E0A">
      <w:pPr>
        <w:tabs>
          <w:tab w:val="left" w:pos="1720"/>
        </w:tabs>
        <w:ind w:right="-2"/>
        <w:rPr>
          <w:rFonts w:ascii="Verdana" w:hAnsi="Verdana"/>
          <w:color w:val="000000"/>
        </w:rPr>
      </w:pPr>
    </w:p>
    <w:p w14:paraId="74EB61B2" w14:textId="77777777" w:rsidR="00B704B1" w:rsidRPr="00B704B1" w:rsidRDefault="00B704B1" w:rsidP="006B5E0A">
      <w:pPr>
        <w:tabs>
          <w:tab w:val="left" w:pos="1720"/>
        </w:tabs>
        <w:ind w:right="-2"/>
        <w:rPr>
          <w:rFonts w:ascii="Verdana" w:hAnsi="Verdana"/>
          <w:color w:val="000000"/>
        </w:rPr>
      </w:pPr>
      <w:r w:rsidRPr="00B704B1">
        <w:rPr>
          <w:rFonts w:ascii="Verdana" w:hAnsi="Verdana"/>
          <w:color w:val="000000"/>
        </w:rPr>
        <w:t>A ce titre</w:t>
      </w:r>
      <w:r w:rsidR="00586CF5">
        <w:rPr>
          <w:rFonts w:ascii="Verdana" w:hAnsi="Verdana"/>
          <w:color w:val="000000"/>
        </w:rPr>
        <w:t xml:space="preserve"> et, par dérogation à l’article 3.4.3 du CCAG-TIC, </w:t>
      </w:r>
      <w:r w:rsidRPr="00B704B1">
        <w:rPr>
          <w:rFonts w:ascii="Verdana" w:hAnsi="Verdana"/>
          <w:color w:val="000000"/>
        </w:rPr>
        <w:t>obligation lui est faite de désigner un remplaçant et d'en communiquer le nom et les titres au pouvoir adjudicateur dans un délai de quinze (15) jours.</w:t>
      </w:r>
    </w:p>
    <w:p w14:paraId="050FE2FA" w14:textId="77777777" w:rsidR="00B704B1" w:rsidRPr="00B704B1" w:rsidRDefault="00B704B1" w:rsidP="006B5E0A">
      <w:pPr>
        <w:tabs>
          <w:tab w:val="left" w:pos="1720"/>
        </w:tabs>
        <w:ind w:right="-2"/>
        <w:rPr>
          <w:rFonts w:ascii="Verdana" w:hAnsi="Verdana"/>
          <w:color w:val="000000"/>
        </w:rPr>
      </w:pPr>
    </w:p>
    <w:p w14:paraId="4D83474B" w14:textId="77777777" w:rsidR="00B704B1" w:rsidRPr="00B704B1" w:rsidRDefault="00B704B1" w:rsidP="006B5E0A">
      <w:pPr>
        <w:tabs>
          <w:tab w:val="left" w:pos="1720"/>
        </w:tabs>
        <w:ind w:right="-2"/>
        <w:rPr>
          <w:rFonts w:ascii="Verdana" w:hAnsi="Verdana"/>
          <w:color w:val="000000"/>
        </w:rPr>
      </w:pPr>
      <w:r w:rsidRPr="00B704B1">
        <w:rPr>
          <w:rFonts w:ascii="Verdana" w:hAnsi="Verdana"/>
          <w:color w:val="000000"/>
        </w:rPr>
        <w:t xml:space="preserve">Le remplaçant est considéré comme accepté si la personne publique ne le récuse pas dans un délai de </w:t>
      </w:r>
      <w:r w:rsidR="00586CF5">
        <w:rPr>
          <w:rFonts w:ascii="Verdana" w:hAnsi="Verdana"/>
          <w:color w:val="000000"/>
        </w:rPr>
        <w:t>30 jours</w:t>
      </w:r>
      <w:r w:rsidRPr="00B704B1">
        <w:rPr>
          <w:rFonts w:ascii="Verdana" w:hAnsi="Verdana"/>
          <w:color w:val="000000"/>
        </w:rPr>
        <w:t xml:space="preserve"> à compter de la réception de la communication mentionnée à l'alinéa précédent. Si la personne publique récuse le remplaçant, le titulaire dispose de quinze (15) jours pour désigner un autre remplaçant et en informer le pouvoir adjudicateur</w:t>
      </w:r>
      <w:r w:rsidR="00586CF5">
        <w:rPr>
          <w:rFonts w:ascii="Verdana" w:hAnsi="Verdana"/>
          <w:color w:val="000000"/>
        </w:rPr>
        <w:t>, par dérogation à l’article 3.4.3 du CCAG-TIC</w:t>
      </w:r>
      <w:r w:rsidRPr="00B704B1">
        <w:rPr>
          <w:rFonts w:ascii="Verdana" w:hAnsi="Verdana"/>
          <w:color w:val="000000"/>
        </w:rPr>
        <w:t>.</w:t>
      </w:r>
    </w:p>
    <w:p w14:paraId="4052E41C" w14:textId="77777777" w:rsidR="00B704B1" w:rsidRPr="00B704B1" w:rsidRDefault="00B704B1" w:rsidP="006B5E0A">
      <w:pPr>
        <w:ind w:right="-2"/>
        <w:rPr>
          <w:rFonts w:ascii="Verdana" w:hAnsi="Verdana"/>
          <w:color w:val="000000"/>
        </w:rPr>
      </w:pPr>
    </w:p>
    <w:p w14:paraId="4705D42C" w14:textId="77777777" w:rsidR="00B704B1" w:rsidRPr="00E049E9" w:rsidRDefault="00B704B1" w:rsidP="006B5E0A">
      <w:pPr>
        <w:ind w:right="-2"/>
        <w:rPr>
          <w:rFonts w:ascii="Verdana" w:hAnsi="Verdana"/>
          <w:b/>
        </w:rPr>
      </w:pPr>
      <w:r w:rsidRPr="00B704B1">
        <w:rPr>
          <w:rFonts w:ascii="Verdana" w:hAnsi="Verdana"/>
          <w:color w:val="000000"/>
        </w:rPr>
        <w:t>Au plus tard le jour de la réunion de lancement, le titulaire confirme la composition de l’équipe visée en annexe 4 de l’acte d’engagement, il communique les noms et les</w:t>
      </w:r>
      <w:r w:rsidRPr="00E049E9">
        <w:rPr>
          <w:rFonts w:ascii="Verdana" w:hAnsi="Verdana"/>
        </w:rPr>
        <w:t xml:space="preserve"> coordonnées du chef de projet et des suppléants qu’il désigne comme interlocuteurs de la personne publique</w:t>
      </w:r>
      <w:r w:rsidRPr="00E049E9">
        <w:rPr>
          <w:rFonts w:ascii="Verdana" w:hAnsi="Verdana"/>
          <w:color w:val="FF0000"/>
        </w:rPr>
        <w:t xml:space="preserve"> </w:t>
      </w:r>
      <w:r w:rsidRPr="00E049E9">
        <w:rPr>
          <w:rFonts w:ascii="Verdana" w:hAnsi="Verdana"/>
        </w:rPr>
        <w:t xml:space="preserve">et, procède également à la désignation d’un contact commercial, en charge de la gestion contractuelle et financière du présent marché. </w:t>
      </w:r>
    </w:p>
    <w:p w14:paraId="45A97932" w14:textId="77777777" w:rsidR="00B704B1" w:rsidRDefault="00B704B1" w:rsidP="006B5E0A">
      <w:pPr>
        <w:ind w:right="-2"/>
        <w:rPr>
          <w:rFonts w:ascii="Verdana" w:hAnsi="Verdana"/>
        </w:rPr>
      </w:pPr>
    </w:p>
    <w:p w14:paraId="119B4B82" w14:textId="77777777" w:rsidR="009B4B8F" w:rsidRPr="00E049E9" w:rsidRDefault="009B4B8F" w:rsidP="006B5E0A">
      <w:pPr>
        <w:ind w:right="-2"/>
        <w:rPr>
          <w:rFonts w:ascii="Verdana" w:hAnsi="Verdana"/>
          <w:color w:val="000000"/>
        </w:rPr>
      </w:pPr>
      <w:r w:rsidRPr="00E049E9">
        <w:rPr>
          <w:rFonts w:ascii="Verdana" w:hAnsi="Verdana"/>
          <w:color w:val="000000"/>
        </w:rPr>
        <w:t>Le passage de consigne fait l’objet d’un procès-verbal.</w:t>
      </w:r>
    </w:p>
    <w:p w14:paraId="0DAC73A0" w14:textId="77777777" w:rsidR="009B4B8F" w:rsidRPr="00E049E9" w:rsidRDefault="009B4B8F" w:rsidP="006B5E0A">
      <w:pPr>
        <w:ind w:right="-2"/>
        <w:rPr>
          <w:rFonts w:ascii="Verdana" w:hAnsi="Verdana"/>
        </w:rPr>
      </w:pPr>
    </w:p>
    <w:p w14:paraId="2BDC79D9" w14:textId="77777777" w:rsidR="00B704B1" w:rsidRPr="00E049E9" w:rsidRDefault="00C707F6" w:rsidP="006B5E0A">
      <w:pPr>
        <w:ind w:left="20" w:right="-2"/>
        <w:rPr>
          <w:rFonts w:ascii="Verdana" w:hAnsi="Verdana"/>
        </w:rPr>
      </w:pPr>
      <w:r>
        <w:rPr>
          <w:rFonts w:ascii="Verdana" w:hAnsi="Verdana"/>
        </w:rPr>
        <w:t>La Fémis</w:t>
      </w:r>
      <w:r w:rsidR="00B704B1" w:rsidRPr="00E049E9">
        <w:rPr>
          <w:rFonts w:ascii="Verdana" w:hAnsi="Verdana"/>
        </w:rPr>
        <w:t xml:space="preserve"> désignera un chef de projet, correspondant pour les questions techniques, appelé chef de projet.</w:t>
      </w:r>
    </w:p>
    <w:p w14:paraId="443B4090" w14:textId="77777777" w:rsidR="00B704B1" w:rsidRPr="00E049E9" w:rsidRDefault="00B704B1" w:rsidP="006B5E0A">
      <w:pPr>
        <w:ind w:right="-2"/>
        <w:rPr>
          <w:rFonts w:ascii="Verdana" w:hAnsi="Verdana"/>
        </w:rPr>
      </w:pPr>
    </w:p>
    <w:p w14:paraId="3028C023" w14:textId="77777777" w:rsidR="00B704B1" w:rsidRPr="00B704B1" w:rsidRDefault="00B704B1" w:rsidP="006B5E0A">
      <w:pPr>
        <w:ind w:right="-2"/>
        <w:rPr>
          <w:rFonts w:ascii="Verdana" w:hAnsi="Verdana"/>
          <w:color w:val="000000"/>
        </w:rPr>
      </w:pPr>
      <w:r w:rsidRPr="00B704B1">
        <w:rPr>
          <w:rFonts w:ascii="Verdana" w:hAnsi="Verdana"/>
          <w:color w:val="000000"/>
        </w:rPr>
        <w:t xml:space="preserve">Le pouvoir adjudicateur ou son représentant, le chef de projet de </w:t>
      </w:r>
      <w:r w:rsidR="00C707F6" w:rsidRPr="00B704B1">
        <w:rPr>
          <w:rFonts w:ascii="Verdana" w:hAnsi="Verdana"/>
          <w:color w:val="000000"/>
        </w:rPr>
        <w:t>la Fémis</w:t>
      </w:r>
      <w:r w:rsidRPr="00B704B1">
        <w:rPr>
          <w:rFonts w:ascii="Verdana" w:hAnsi="Verdana"/>
          <w:color w:val="000000"/>
        </w:rPr>
        <w:t>, se réserve la possibilité d’assister aux entretiens et réunions organisés par le titulaire.</w:t>
      </w:r>
    </w:p>
    <w:p w14:paraId="265FC0CE" w14:textId="77777777" w:rsidR="00B704B1" w:rsidRPr="00E049E9" w:rsidRDefault="00B704B1" w:rsidP="006B5E0A">
      <w:pPr>
        <w:ind w:right="-2"/>
        <w:rPr>
          <w:rFonts w:ascii="Verdana" w:hAnsi="Verdana"/>
        </w:rPr>
      </w:pPr>
    </w:p>
    <w:p w14:paraId="42745A41" w14:textId="77777777" w:rsidR="00B704B1" w:rsidRPr="00E049E9" w:rsidRDefault="00B704B1" w:rsidP="006B5E0A">
      <w:pPr>
        <w:ind w:right="-2"/>
        <w:rPr>
          <w:rFonts w:ascii="Verdana" w:hAnsi="Verdana"/>
        </w:rPr>
      </w:pPr>
      <w:r w:rsidRPr="00E049E9">
        <w:rPr>
          <w:rFonts w:ascii="Verdana" w:hAnsi="Verdana"/>
        </w:rPr>
        <w:t>La forme et les modalités de communication et de transmission des documents entre le titulaire et la personne publique seront précisés lors de la phase 1 d’exécution du présent marché.</w:t>
      </w:r>
    </w:p>
    <w:p w14:paraId="04B74B08" w14:textId="77777777" w:rsidR="00B704B1" w:rsidRPr="00E049E9" w:rsidRDefault="00B704B1" w:rsidP="006B5E0A">
      <w:pPr>
        <w:ind w:left="20" w:right="-2"/>
        <w:rPr>
          <w:rFonts w:ascii="Verdana" w:hAnsi="Verdana"/>
        </w:rPr>
      </w:pPr>
    </w:p>
    <w:p w14:paraId="06C6161A" w14:textId="77777777" w:rsidR="00B704B1" w:rsidRPr="00E049E9" w:rsidRDefault="00B704B1" w:rsidP="006B5E0A">
      <w:pPr>
        <w:pStyle w:val="Titre2"/>
        <w:ind w:right="-2"/>
        <w:rPr>
          <w:szCs w:val="20"/>
        </w:rPr>
      </w:pPr>
      <w:bookmarkStart w:id="104" w:name="_Toc224728985"/>
      <w:r w:rsidRPr="00E049E9">
        <w:rPr>
          <w:szCs w:val="20"/>
        </w:rPr>
        <w:lastRenderedPageBreak/>
        <w:t>6.3. Obligations d’informations</w:t>
      </w:r>
      <w:bookmarkEnd w:id="104"/>
    </w:p>
    <w:p w14:paraId="784A8CA7" w14:textId="77777777" w:rsidR="00B704B1" w:rsidRPr="00E049E9" w:rsidRDefault="00B704B1" w:rsidP="006B5E0A">
      <w:pPr>
        <w:ind w:left="20" w:right="-2"/>
        <w:rPr>
          <w:rFonts w:ascii="Verdana" w:hAnsi="Verdana"/>
        </w:rPr>
      </w:pPr>
    </w:p>
    <w:p w14:paraId="5F02DF1F" w14:textId="77777777" w:rsidR="00B704B1" w:rsidRPr="00E049E9" w:rsidRDefault="00B704B1" w:rsidP="006B5E0A">
      <w:pPr>
        <w:pStyle w:val="Corpsdetexte"/>
        <w:numPr>
          <w:ilvl w:val="12"/>
          <w:numId w:val="0"/>
        </w:numPr>
        <w:ind w:right="-2"/>
        <w:rPr>
          <w:rFonts w:ascii="Verdana" w:hAnsi="Verdana"/>
        </w:rPr>
      </w:pPr>
      <w:r w:rsidRPr="00E049E9">
        <w:rPr>
          <w:rFonts w:ascii="Verdana" w:hAnsi="Verdana"/>
        </w:rPr>
        <w:t>Le titulaire s’oblige à informer sans délai la personne publique de toute difficulté rencontrée dans la réalisation des prestations de nature à retarder ou à compromettre le déroulement du projet, la définition des spécifications détaillées du futur site ou la réalisation du système.</w:t>
      </w:r>
    </w:p>
    <w:p w14:paraId="0C369D3A" w14:textId="77777777" w:rsidR="00B704B1" w:rsidRPr="00E049E9" w:rsidRDefault="00B704B1" w:rsidP="006B5E0A">
      <w:pPr>
        <w:pStyle w:val="Corpsdetexte"/>
        <w:numPr>
          <w:ilvl w:val="12"/>
          <w:numId w:val="0"/>
        </w:numPr>
        <w:ind w:right="-2"/>
        <w:rPr>
          <w:rFonts w:ascii="Verdana" w:hAnsi="Verdana"/>
        </w:rPr>
      </w:pPr>
    </w:p>
    <w:p w14:paraId="263A824E" w14:textId="77777777" w:rsidR="00B704B1" w:rsidRPr="00E049E9" w:rsidRDefault="00B704B1" w:rsidP="006B5E0A">
      <w:pPr>
        <w:pStyle w:val="Corpsdetexte"/>
        <w:numPr>
          <w:ilvl w:val="12"/>
          <w:numId w:val="0"/>
        </w:numPr>
        <w:ind w:right="-2"/>
        <w:rPr>
          <w:rFonts w:ascii="Verdana" w:hAnsi="Verdana"/>
        </w:rPr>
      </w:pPr>
      <w:r w:rsidRPr="00E049E9">
        <w:rPr>
          <w:rFonts w:ascii="Verdana" w:hAnsi="Verdana"/>
        </w:rPr>
        <w:t xml:space="preserve">De plus, le titulaire s’engage à alerter la personne publique sur les imprécisions ou les incohérences contenues dans les documents de travail remis par la personne publique. </w:t>
      </w:r>
    </w:p>
    <w:p w14:paraId="2DA5A1B6" w14:textId="77777777" w:rsidR="00B704B1" w:rsidRPr="00E049E9" w:rsidRDefault="00B704B1" w:rsidP="00C03A03">
      <w:pPr>
        <w:ind w:right="-2"/>
        <w:rPr>
          <w:rFonts w:ascii="Verdana" w:hAnsi="Verdana"/>
        </w:rPr>
      </w:pPr>
    </w:p>
    <w:p w14:paraId="46397F82" w14:textId="77777777" w:rsidR="00B704B1" w:rsidRPr="00E049E9" w:rsidRDefault="00B704B1" w:rsidP="006B5E0A">
      <w:pPr>
        <w:pStyle w:val="Titre2"/>
        <w:ind w:right="-2"/>
        <w:rPr>
          <w:szCs w:val="20"/>
        </w:rPr>
      </w:pPr>
      <w:bookmarkStart w:id="105" w:name="_Toc224728986"/>
      <w:r w:rsidRPr="00E049E9">
        <w:rPr>
          <w:szCs w:val="20"/>
        </w:rPr>
        <w:t>6.4. Contrôle de l'avancement des prestations</w:t>
      </w:r>
      <w:bookmarkEnd w:id="105"/>
    </w:p>
    <w:p w14:paraId="26DD8781" w14:textId="77777777" w:rsidR="00B704B1" w:rsidRPr="00E049E9" w:rsidRDefault="00B704B1" w:rsidP="006B5E0A">
      <w:pPr>
        <w:ind w:left="20" w:right="-2"/>
        <w:rPr>
          <w:rFonts w:ascii="Verdana" w:hAnsi="Verdana"/>
          <w:b/>
        </w:rPr>
      </w:pPr>
    </w:p>
    <w:p w14:paraId="1BA41B36" w14:textId="77777777" w:rsidR="00B704B1" w:rsidRPr="00E049E9" w:rsidRDefault="00B704B1" w:rsidP="006B5E0A">
      <w:pPr>
        <w:pStyle w:val="Titre3"/>
        <w:ind w:right="-2"/>
        <w:rPr>
          <w:szCs w:val="20"/>
        </w:rPr>
      </w:pPr>
      <w:bookmarkStart w:id="106" w:name="_Toc224728987"/>
      <w:r w:rsidRPr="00E049E9">
        <w:rPr>
          <w:szCs w:val="20"/>
        </w:rPr>
        <w:t>6.4.1 - Réunions de travail</w:t>
      </w:r>
      <w:bookmarkEnd w:id="106"/>
    </w:p>
    <w:p w14:paraId="01B494B4" w14:textId="77777777" w:rsidR="00B704B1" w:rsidRPr="00E049E9" w:rsidRDefault="00B704B1" w:rsidP="006B5E0A">
      <w:pPr>
        <w:ind w:left="20" w:right="-2"/>
        <w:rPr>
          <w:rFonts w:ascii="Verdana" w:hAnsi="Verdana"/>
        </w:rPr>
      </w:pPr>
    </w:p>
    <w:p w14:paraId="07B965B5" w14:textId="77777777" w:rsidR="00B704B1" w:rsidRPr="00E049E9" w:rsidRDefault="00B704B1" w:rsidP="006B5E0A">
      <w:pPr>
        <w:ind w:left="20" w:right="-2"/>
        <w:rPr>
          <w:rFonts w:ascii="Verdana" w:hAnsi="Verdana"/>
        </w:rPr>
      </w:pPr>
      <w:r w:rsidRPr="00E049E9">
        <w:rPr>
          <w:rFonts w:ascii="Verdana" w:hAnsi="Verdana"/>
        </w:rPr>
        <w:t xml:space="preserve">Pour l’exécution des prestations, le titulaire sera tenu d’assister à toutes les réunions de travail organisées par </w:t>
      </w:r>
      <w:r w:rsidR="00C707F6">
        <w:rPr>
          <w:rFonts w:ascii="Verdana" w:hAnsi="Verdana"/>
        </w:rPr>
        <w:t>la Fémis</w:t>
      </w:r>
      <w:r w:rsidRPr="00E049E9">
        <w:rPr>
          <w:rFonts w:ascii="Verdana" w:hAnsi="Verdana"/>
        </w:rPr>
        <w:t>, dès lors que des sujets et/ou des questions relatifs à sa mission y sont abordés.</w:t>
      </w:r>
    </w:p>
    <w:p w14:paraId="6E7F7997" w14:textId="77777777" w:rsidR="00B704B1" w:rsidRPr="00E049E9" w:rsidRDefault="00B704B1" w:rsidP="006B5E0A">
      <w:pPr>
        <w:ind w:left="20" w:right="-2"/>
        <w:rPr>
          <w:rFonts w:ascii="Verdana" w:hAnsi="Verdana"/>
        </w:rPr>
      </w:pPr>
    </w:p>
    <w:p w14:paraId="2B688677" w14:textId="77777777" w:rsidR="00B704B1" w:rsidRPr="00E049E9" w:rsidRDefault="00B704B1" w:rsidP="006B5E0A">
      <w:pPr>
        <w:ind w:left="20" w:right="-2"/>
        <w:rPr>
          <w:rFonts w:ascii="Verdana" w:hAnsi="Verdana"/>
        </w:rPr>
      </w:pPr>
      <w:r w:rsidRPr="00E049E9">
        <w:rPr>
          <w:rFonts w:ascii="Verdana" w:hAnsi="Verdana"/>
        </w:rPr>
        <w:t xml:space="preserve">Le titulaire pourra organiser des réunions à chaque fois qu’il le jugera utile. Il en avisera le chef de projet de </w:t>
      </w:r>
      <w:r w:rsidR="00C707F6">
        <w:rPr>
          <w:rFonts w:ascii="Verdana" w:hAnsi="Verdana"/>
        </w:rPr>
        <w:t>la Fémis</w:t>
      </w:r>
      <w:r w:rsidRPr="00E049E9">
        <w:rPr>
          <w:rFonts w:ascii="Verdana" w:hAnsi="Verdana"/>
        </w:rPr>
        <w:t xml:space="preserve">. Toutes les réunions se tiendront dans les locaux de </w:t>
      </w:r>
      <w:r w:rsidR="00C707F6">
        <w:rPr>
          <w:rFonts w:ascii="Verdana" w:hAnsi="Verdana"/>
        </w:rPr>
        <w:t>la Fémis</w:t>
      </w:r>
    </w:p>
    <w:p w14:paraId="63FB4E15" w14:textId="77777777" w:rsidR="00B704B1" w:rsidRPr="00E049E9" w:rsidRDefault="00B704B1" w:rsidP="006B5E0A">
      <w:pPr>
        <w:ind w:left="20" w:right="-2"/>
        <w:rPr>
          <w:rFonts w:ascii="Verdana" w:hAnsi="Verdana"/>
        </w:rPr>
      </w:pPr>
    </w:p>
    <w:p w14:paraId="3AEF6714" w14:textId="77777777" w:rsidR="00B704B1" w:rsidRPr="00E049E9" w:rsidRDefault="00B704B1" w:rsidP="006B5E0A">
      <w:pPr>
        <w:ind w:left="20" w:right="-2"/>
        <w:rPr>
          <w:rFonts w:ascii="Verdana" w:hAnsi="Verdana"/>
        </w:rPr>
      </w:pPr>
      <w:r w:rsidRPr="00E049E9">
        <w:rPr>
          <w:rFonts w:ascii="Verdana" w:hAnsi="Verdana"/>
        </w:rPr>
        <w:t>Le titulaire sera informé d’une réunion de démarrage des prestations dès la notification du marché.</w:t>
      </w:r>
    </w:p>
    <w:p w14:paraId="0D522FE1" w14:textId="77777777" w:rsidR="00B704B1" w:rsidRPr="00E049E9" w:rsidRDefault="00B704B1" w:rsidP="006B5E0A">
      <w:pPr>
        <w:pStyle w:val="Titre3"/>
        <w:ind w:right="-2"/>
        <w:rPr>
          <w:szCs w:val="20"/>
        </w:rPr>
      </w:pPr>
      <w:bookmarkStart w:id="107" w:name="_Toc224728988"/>
      <w:r w:rsidRPr="00E049E9">
        <w:rPr>
          <w:szCs w:val="20"/>
        </w:rPr>
        <w:t>6.4.2 - Documents à produire par le titulaire</w:t>
      </w:r>
      <w:bookmarkEnd w:id="107"/>
    </w:p>
    <w:p w14:paraId="25037466" w14:textId="77777777" w:rsidR="00B704B1" w:rsidRPr="00E049E9" w:rsidRDefault="00B704B1" w:rsidP="006B5E0A">
      <w:pPr>
        <w:ind w:right="-2"/>
        <w:rPr>
          <w:rFonts w:ascii="Verdana" w:hAnsi="Verdana"/>
        </w:rPr>
      </w:pPr>
    </w:p>
    <w:p w14:paraId="10954699" w14:textId="77777777" w:rsidR="00B704B1" w:rsidRPr="00E049E9" w:rsidRDefault="00B704B1" w:rsidP="006B5E0A">
      <w:pPr>
        <w:ind w:right="-2"/>
        <w:rPr>
          <w:rFonts w:ascii="Verdana" w:hAnsi="Verdana"/>
        </w:rPr>
      </w:pPr>
      <w:r w:rsidRPr="00E049E9">
        <w:rPr>
          <w:rFonts w:ascii="Verdana" w:hAnsi="Verdana"/>
        </w:rPr>
        <w:t xml:space="preserve">Le titulaire du marché remettra au chef de projet de </w:t>
      </w:r>
      <w:r w:rsidR="00C707F6">
        <w:rPr>
          <w:rFonts w:ascii="Verdana" w:hAnsi="Verdana"/>
        </w:rPr>
        <w:t>la Fémis</w:t>
      </w:r>
      <w:r w:rsidRPr="00E049E9">
        <w:rPr>
          <w:rFonts w:ascii="Verdana" w:hAnsi="Verdana"/>
        </w:rPr>
        <w:t>, un compte rendu à l’issue de chaque réunion, rédigé par ses soins et validé par la personne publique.</w:t>
      </w:r>
    </w:p>
    <w:p w14:paraId="49C21161" w14:textId="77777777" w:rsidR="00B704B1" w:rsidRPr="00E049E9" w:rsidRDefault="00B704B1" w:rsidP="006B5E0A">
      <w:pPr>
        <w:ind w:right="-2"/>
        <w:rPr>
          <w:rFonts w:ascii="Verdana" w:hAnsi="Verdana"/>
        </w:rPr>
      </w:pPr>
    </w:p>
    <w:p w14:paraId="3521A01D" w14:textId="77777777" w:rsidR="00B704B1" w:rsidRPr="00E049E9" w:rsidRDefault="00B704B1" w:rsidP="006B5E0A">
      <w:pPr>
        <w:ind w:right="-2"/>
        <w:rPr>
          <w:rFonts w:ascii="Verdana" w:hAnsi="Verdana"/>
        </w:rPr>
      </w:pPr>
      <w:r w:rsidRPr="00E049E9">
        <w:rPr>
          <w:rFonts w:ascii="Verdana" w:hAnsi="Verdana"/>
        </w:rPr>
        <w:t>En fin d’exécution de la tranche ferme, le titulaire remettra l’ensemble des documents relatifs aux spécifications détaillées, les guides d’utilisation du système et les supports de formation.</w:t>
      </w:r>
    </w:p>
    <w:p w14:paraId="66084542" w14:textId="77777777" w:rsidR="00B704B1" w:rsidRPr="00E049E9" w:rsidRDefault="00B704B1" w:rsidP="006B5E0A">
      <w:pPr>
        <w:ind w:right="-2"/>
        <w:rPr>
          <w:rFonts w:ascii="Verdana" w:hAnsi="Verdana"/>
        </w:rPr>
      </w:pPr>
    </w:p>
    <w:p w14:paraId="6655F52D" w14:textId="77777777" w:rsidR="00B704B1" w:rsidRPr="00F97E49" w:rsidRDefault="00B704B1" w:rsidP="006B5E0A">
      <w:pPr>
        <w:ind w:right="-2"/>
        <w:rPr>
          <w:rFonts w:ascii="Verdana" w:hAnsi="Verdana"/>
        </w:rPr>
      </w:pPr>
      <w:r w:rsidRPr="00E049E9">
        <w:rPr>
          <w:rFonts w:ascii="Verdana" w:hAnsi="Verdana"/>
        </w:rPr>
        <w:t xml:space="preserve">Dans le cadre de l’exécution des prestations de la tranche </w:t>
      </w:r>
      <w:r w:rsidR="00AC7A15">
        <w:rPr>
          <w:rFonts w:ascii="Verdana" w:hAnsi="Verdana"/>
        </w:rPr>
        <w:t>optionnelle</w:t>
      </w:r>
      <w:r w:rsidRPr="00E049E9">
        <w:rPr>
          <w:rFonts w:ascii="Verdana" w:hAnsi="Verdana"/>
        </w:rPr>
        <w:t xml:space="preserve">, le titulaire </w:t>
      </w:r>
      <w:r w:rsidRPr="00F97E49">
        <w:rPr>
          <w:rFonts w:ascii="Verdana" w:hAnsi="Verdana"/>
        </w:rPr>
        <w:t>remettra les rapports d’intervention</w:t>
      </w:r>
      <w:r w:rsidR="009B4B8F" w:rsidRPr="00F97E49">
        <w:rPr>
          <w:rFonts w:ascii="Verdana" w:hAnsi="Verdana"/>
        </w:rPr>
        <w:t xml:space="preserve"> relevant de l’assistance technique et de la maintenance</w:t>
      </w:r>
      <w:r w:rsidRPr="00F97E49">
        <w:rPr>
          <w:rFonts w:ascii="Verdana" w:hAnsi="Verdana"/>
        </w:rPr>
        <w:t>.</w:t>
      </w:r>
    </w:p>
    <w:p w14:paraId="0AABB763" w14:textId="77777777" w:rsidR="00B704B1" w:rsidRPr="00F97E49" w:rsidRDefault="00B704B1" w:rsidP="006B5E0A">
      <w:pPr>
        <w:ind w:right="-2"/>
        <w:rPr>
          <w:rFonts w:ascii="Verdana" w:hAnsi="Verdana"/>
        </w:rPr>
      </w:pPr>
    </w:p>
    <w:p w14:paraId="78A703FD" w14:textId="77777777" w:rsidR="00F97E49" w:rsidRPr="00F97E49" w:rsidRDefault="00F97E49" w:rsidP="00F97E49">
      <w:pPr>
        <w:pStyle w:val="RedaliaNormal"/>
        <w:rPr>
          <w:rFonts w:ascii="Verdana" w:hAnsi="Verdana"/>
          <w:sz w:val="20"/>
          <w:szCs w:val="20"/>
        </w:rPr>
      </w:pPr>
      <w:r w:rsidRPr="00F97E49">
        <w:rPr>
          <w:rFonts w:ascii="Verdana" w:hAnsi="Verdana"/>
          <w:sz w:val="20"/>
          <w:szCs w:val="20"/>
        </w:rPr>
        <w:t>Le titulaire s’engage à fournir sans supplément de prix toute la documentation et ses éventuels rectificatifs rédigés en langue française nécessaire à la mise en œuvre, à l'utilisation et au contrôle des prestations réalisées.</w:t>
      </w:r>
    </w:p>
    <w:p w14:paraId="3A50F580" w14:textId="77777777" w:rsidR="00F97E49" w:rsidRDefault="00F97E49" w:rsidP="00F97E49">
      <w:pPr>
        <w:rPr>
          <w:rFonts w:ascii="Verdana" w:hAnsi="Verdana"/>
        </w:rPr>
      </w:pPr>
    </w:p>
    <w:p w14:paraId="1A9F09C7" w14:textId="77777777" w:rsidR="002D0277" w:rsidRDefault="002D0277" w:rsidP="00F97E49">
      <w:pPr>
        <w:rPr>
          <w:rFonts w:ascii="Verdana" w:hAnsi="Verdana"/>
        </w:rPr>
      </w:pPr>
    </w:p>
    <w:p w14:paraId="497E21F4" w14:textId="77777777" w:rsidR="002D0277" w:rsidRPr="00F97E49" w:rsidRDefault="002D0277" w:rsidP="00F97E49">
      <w:pPr>
        <w:rPr>
          <w:rFonts w:ascii="Verdana" w:hAnsi="Verdana"/>
        </w:rPr>
      </w:pPr>
    </w:p>
    <w:p w14:paraId="4EE6FB40" w14:textId="77777777" w:rsidR="00B704B1" w:rsidRPr="00E049E9" w:rsidRDefault="00B704B1" w:rsidP="006B5E0A">
      <w:pPr>
        <w:pStyle w:val="Titre2"/>
        <w:ind w:right="-2"/>
        <w:rPr>
          <w:szCs w:val="20"/>
        </w:rPr>
      </w:pPr>
      <w:bookmarkStart w:id="108" w:name="_Toc224728989"/>
      <w:r w:rsidRPr="00E049E9">
        <w:rPr>
          <w:szCs w:val="20"/>
        </w:rPr>
        <w:t>6.5. Li</w:t>
      </w:r>
      <w:bookmarkEnd w:id="98"/>
      <w:bookmarkEnd w:id="99"/>
      <w:bookmarkEnd w:id="100"/>
      <w:bookmarkEnd w:id="101"/>
      <w:bookmarkEnd w:id="102"/>
      <w:r w:rsidRPr="00E049E9">
        <w:rPr>
          <w:szCs w:val="20"/>
        </w:rPr>
        <w:t>eu d’exécution des prestations</w:t>
      </w:r>
      <w:bookmarkEnd w:id="108"/>
    </w:p>
    <w:p w14:paraId="0E41B898" w14:textId="77777777" w:rsidR="00B704B1" w:rsidRPr="00E049E9" w:rsidRDefault="00B704B1" w:rsidP="006B5E0A">
      <w:pPr>
        <w:ind w:right="-2"/>
        <w:rPr>
          <w:rFonts w:ascii="Verdana" w:hAnsi="Verdana"/>
        </w:rPr>
      </w:pPr>
    </w:p>
    <w:p w14:paraId="0A5359BE" w14:textId="77777777" w:rsidR="00B704B1" w:rsidRPr="00E049E9" w:rsidRDefault="00B704B1" w:rsidP="006B5E0A">
      <w:pPr>
        <w:ind w:right="-2"/>
        <w:rPr>
          <w:rFonts w:ascii="Verdana" w:hAnsi="Verdana"/>
        </w:rPr>
      </w:pPr>
      <w:r w:rsidRPr="00E049E9">
        <w:rPr>
          <w:rFonts w:ascii="Verdana" w:hAnsi="Verdana"/>
        </w:rPr>
        <w:t>Les prestations seront exécutées dans les locaux du titulaire et, en tant que de besoins, dans les locaux de la personne publique.</w:t>
      </w:r>
    </w:p>
    <w:p w14:paraId="3AA67C2E" w14:textId="77777777" w:rsidR="00C03A03" w:rsidRPr="00E049E9" w:rsidRDefault="00C03A03" w:rsidP="006B5E0A">
      <w:pPr>
        <w:ind w:right="-2"/>
        <w:rPr>
          <w:rFonts w:ascii="Verdana" w:hAnsi="Verdana"/>
        </w:rPr>
      </w:pPr>
    </w:p>
    <w:p w14:paraId="1FF6C65B" w14:textId="77777777" w:rsidR="00B704B1" w:rsidRPr="00E049E9" w:rsidRDefault="00B704B1" w:rsidP="006B5E0A">
      <w:pPr>
        <w:pStyle w:val="Titre2"/>
        <w:ind w:right="-2"/>
        <w:rPr>
          <w:szCs w:val="20"/>
        </w:rPr>
      </w:pPr>
      <w:bookmarkStart w:id="109" w:name="_Toc7244963"/>
      <w:bookmarkStart w:id="110" w:name="_Toc7349779"/>
      <w:bookmarkStart w:id="111" w:name="_Toc7502638"/>
      <w:bookmarkStart w:id="112" w:name="_Toc7607621"/>
      <w:bookmarkStart w:id="113" w:name="_Toc7608185"/>
      <w:bookmarkStart w:id="114" w:name="_Toc224728990"/>
      <w:r w:rsidRPr="00E049E9">
        <w:rPr>
          <w:szCs w:val="20"/>
        </w:rPr>
        <w:t>6.6. Calendrier</w:t>
      </w:r>
      <w:bookmarkEnd w:id="109"/>
      <w:bookmarkEnd w:id="110"/>
      <w:bookmarkEnd w:id="111"/>
      <w:bookmarkEnd w:id="112"/>
      <w:bookmarkEnd w:id="113"/>
      <w:bookmarkEnd w:id="114"/>
    </w:p>
    <w:p w14:paraId="59245C23" w14:textId="77777777" w:rsidR="00B704B1" w:rsidRPr="00E049E9" w:rsidRDefault="00B704B1" w:rsidP="006B5E0A">
      <w:pPr>
        <w:ind w:right="-2"/>
        <w:rPr>
          <w:rFonts w:ascii="Verdana" w:hAnsi="Verdana"/>
        </w:rPr>
      </w:pPr>
    </w:p>
    <w:p w14:paraId="62EF84B4" w14:textId="77777777" w:rsidR="00B704B1" w:rsidRPr="00E049E9" w:rsidRDefault="00B704B1" w:rsidP="006B5E0A">
      <w:pPr>
        <w:ind w:right="-2"/>
        <w:rPr>
          <w:rFonts w:ascii="Verdana" w:hAnsi="Verdana"/>
        </w:rPr>
      </w:pPr>
      <w:r w:rsidRPr="00E049E9">
        <w:rPr>
          <w:rFonts w:ascii="Verdana" w:hAnsi="Verdana"/>
        </w:rPr>
        <w:t>Le calendrier prévisionnel de réalisation des prestations figure en annexe 1 au présent CCAP.</w:t>
      </w:r>
    </w:p>
    <w:p w14:paraId="19C2CD00" w14:textId="77777777" w:rsidR="00B704B1" w:rsidRPr="00E049E9" w:rsidRDefault="00B704B1" w:rsidP="006B5E0A">
      <w:pPr>
        <w:ind w:right="-2"/>
        <w:rPr>
          <w:rFonts w:ascii="Verdana" w:hAnsi="Verdana"/>
        </w:rPr>
      </w:pPr>
    </w:p>
    <w:p w14:paraId="613F4A25" w14:textId="77777777" w:rsidR="00B704B1" w:rsidRPr="00E049E9" w:rsidRDefault="00B704B1" w:rsidP="006B5E0A">
      <w:pPr>
        <w:pStyle w:val="RedTxt"/>
        <w:keepLines/>
        <w:widowControl/>
        <w:ind w:right="-2"/>
        <w:jc w:val="both"/>
        <w:rPr>
          <w:rFonts w:ascii="Verdana" w:hAnsi="Verdana"/>
          <w:sz w:val="20"/>
        </w:rPr>
      </w:pPr>
    </w:p>
    <w:p w14:paraId="540C62C7" w14:textId="77777777" w:rsidR="00B704B1" w:rsidRPr="00E049E9" w:rsidRDefault="00B704B1" w:rsidP="006B5E0A">
      <w:pPr>
        <w:pStyle w:val="RedTxt"/>
        <w:keepLines/>
        <w:widowControl/>
        <w:ind w:right="-2"/>
        <w:jc w:val="both"/>
        <w:rPr>
          <w:rFonts w:ascii="Verdana" w:hAnsi="Verdana"/>
          <w:sz w:val="20"/>
        </w:rPr>
      </w:pPr>
    </w:p>
    <w:p w14:paraId="7A36575D" w14:textId="77777777" w:rsidR="00B704B1" w:rsidRPr="00E049E9" w:rsidRDefault="00B704B1" w:rsidP="006B5E0A">
      <w:pPr>
        <w:pStyle w:val="Titre1"/>
        <w:pBdr>
          <w:bottom w:val="single" w:sz="6" w:space="0" w:color="auto"/>
        </w:pBdr>
        <w:ind w:right="-2"/>
      </w:pPr>
      <w:bookmarkStart w:id="115" w:name="_Toc224728991"/>
      <w:r w:rsidRPr="00E049E9">
        <w:t>ARTICLE 7. – Bons de commande</w:t>
      </w:r>
      <w:bookmarkEnd w:id="115"/>
    </w:p>
    <w:p w14:paraId="11C27A48" w14:textId="77777777" w:rsidR="00B704B1" w:rsidRPr="00E049E9" w:rsidRDefault="00B704B1" w:rsidP="006B5E0A">
      <w:pPr>
        <w:pStyle w:val="BodyText30"/>
        <w:spacing w:line="240" w:lineRule="atLeast"/>
        <w:ind w:right="-2"/>
        <w:rPr>
          <w:rFonts w:ascii="Verdana" w:hAnsi="Verdana"/>
        </w:rPr>
      </w:pPr>
    </w:p>
    <w:p w14:paraId="6CD9DA6B" w14:textId="77777777" w:rsidR="00B704B1" w:rsidRPr="00E049E9" w:rsidRDefault="00B704B1" w:rsidP="006B5E0A">
      <w:pPr>
        <w:pStyle w:val="BodyText30"/>
        <w:spacing w:line="240" w:lineRule="atLeast"/>
        <w:ind w:right="-2"/>
        <w:rPr>
          <w:rFonts w:ascii="Verdana" w:hAnsi="Verdana"/>
        </w:rPr>
      </w:pPr>
      <w:r w:rsidRPr="00E049E9">
        <w:rPr>
          <w:rFonts w:ascii="Verdana" w:hAnsi="Verdana"/>
        </w:rPr>
        <w:t xml:space="preserve">Dans le cadre de l’exécution de la tranche </w:t>
      </w:r>
      <w:r w:rsidR="00AC7A15">
        <w:rPr>
          <w:rFonts w:ascii="Verdana" w:hAnsi="Verdana"/>
        </w:rPr>
        <w:t>optionnelle</w:t>
      </w:r>
      <w:r w:rsidRPr="00E049E9">
        <w:rPr>
          <w:rFonts w:ascii="Verdana" w:hAnsi="Verdana"/>
        </w:rPr>
        <w:t>, la personne publique émettra des bons de commande au titulaire au fur et à mesure de ses besoins et ce, pendant toute la durée d’exécution de la tranche.</w:t>
      </w:r>
    </w:p>
    <w:p w14:paraId="7C9D38E6" w14:textId="77777777" w:rsidR="00B704B1" w:rsidRPr="00E049E9" w:rsidRDefault="00B704B1" w:rsidP="006B5E0A">
      <w:pPr>
        <w:pStyle w:val="BodyText30"/>
        <w:spacing w:line="240" w:lineRule="atLeast"/>
        <w:ind w:right="-2"/>
        <w:rPr>
          <w:rFonts w:ascii="Verdana" w:hAnsi="Verdana"/>
        </w:rPr>
      </w:pPr>
    </w:p>
    <w:p w14:paraId="369CBD7A" w14:textId="77777777" w:rsidR="00B704B1" w:rsidRPr="00E049E9" w:rsidRDefault="00B704B1" w:rsidP="006B5E0A">
      <w:pPr>
        <w:pStyle w:val="BodyText30"/>
        <w:spacing w:line="240" w:lineRule="atLeast"/>
        <w:ind w:right="-2"/>
        <w:rPr>
          <w:rFonts w:ascii="Verdana" w:hAnsi="Verdana"/>
        </w:rPr>
      </w:pPr>
      <w:r w:rsidRPr="00E049E9">
        <w:rPr>
          <w:rFonts w:ascii="Verdana" w:hAnsi="Verdana"/>
        </w:rPr>
        <w:t>Chaque bon de commande précisera, conformément au bordereau de prix unitaires (BPU) figurant en annexe 3 de l’acte d’engagement, les prestations devant être exécutées par le titulaire.</w:t>
      </w:r>
    </w:p>
    <w:p w14:paraId="361DB6C8" w14:textId="77777777" w:rsidR="00B704B1" w:rsidRPr="00E049E9" w:rsidRDefault="00B704B1" w:rsidP="006B5E0A">
      <w:pPr>
        <w:spacing w:line="240" w:lineRule="atLeast"/>
        <w:ind w:right="-2"/>
        <w:rPr>
          <w:rFonts w:ascii="Verdana" w:hAnsi="Verdana"/>
        </w:rPr>
      </w:pPr>
    </w:p>
    <w:p w14:paraId="2CF9D8BF" w14:textId="77777777" w:rsidR="00B704B1" w:rsidRPr="00E049E9" w:rsidRDefault="00B704B1" w:rsidP="006B5E0A">
      <w:pPr>
        <w:spacing w:line="240" w:lineRule="atLeast"/>
        <w:ind w:right="-2"/>
        <w:rPr>
          <w:rFonts w:ascii="Verdana" w:hAnsi="Verdana"/>
        </w:rPr>
      </w:pPr>
      <w:r w:rsidRPr="00E049E9">
        <w:rPr>
          <w:rFonts w:ascii="Verdana" w:hAnsi="Verdana"/>
        </w:rPr>
        <w:t>Chaque bon de commande précisera les mentions suivantes :</w:t>
      </w:r>
    </w:p>
    <w:p w14:paraId="07FCD2CF" w14:textId="77777777" w:rsidR="00B704B1" w:rsidRPr="00E049E9" w:rsidRDefault="00B704B1" w:rsidP="006B5E0A">
      <w:pPr>
        <w:numPr>
          <w:ilvl w:val="0"/>
          <w:numId w:val="4"/>
        </w:numPr>
        <w:autoSpaceDE/>
        <w:autoSpaceDN/>
        <w:spacing w:line="240" w:lineRule="atLeast"/>
        <w:ind w:right="-2"/>
        <w:rPr>
          <w:rFonts w:ascii="Verdana" w:hAnsi="Verdana"/>
        </w:rPr>
      </w:pPr>
      <w:r w:rsidRPr="00E049E9">
        <w:rPr>
          <w:rFonts w:ascii="Verdana" w:hAnsi="Verdana"/>
        </w:rPr>
        <w:t>n° du marché ;</w:t>
      </w:r>
    </w:p>
    <w:p w14:paraId="09300441" w14:textId="77777777" w:rsidR="00B704B1" w:rsidRPr="00E049E9" w:rsidRDefault="00B704B1" w:rsidP="006B5E0A">
      <w:pPr>
        <w:numPr>
          <w:ilvl w:val="0"/>
          <w:numId w:val="4"/>
        </w:numPr>
        <w:autoSpaceDE/>
        <w:autoSpaceDN/>
        <w:spacing w:line="240" w:lineRule="atLeast"/>
        <w:ind w:right="-2"/>
        <w:rPr>
          <w:rFonts w:ascii="Verdana" w:hAnsi="Verdana"/>
        </w:rPr>
      </w:pPr>
      <w:r w:rsidRPr="00E049E9">
        <w:rPr>
          <w:rFonts w:ascii="Verdana" w:hAnsi="Verdana"/>
        </w:rPr>
        <w:t>date de notification du marché ;</w:t>
      </w:r>
    </w:p>
    <w:p w14:paraId="121FD5CF" w14:textId="77777777" w:rsidR="00B704B1" w:rsidRPr="00E049E9" w:rsidRDefault="00B704B1" w:rsidP="006B5E0A">
      <w:pPr>
        <w:numPr>
          <w:ilvl w:val="0"/>
          <w:numId w:val="4"/>
        </w:numPr>
        <w:autoSpaceDE/>
        <w:autoSpaceDN/>
        <w:spacing w:line="240" w:lineRule="atLeast"/>
        <w:ind w:right="-2"/>
        <w:rPr>
          <w:rFonts w:ascii="Verdana" w:hAnsi="Verdana"/>
        </w:rPr>
      </w:pPr>
      <w:r w:rsidRPr="00E049E9">
        <w:rPr>
          <w:rFonts w:ascii="Verdana" w:hAnsi="Verdana"/>
        </w:rPr>
        <w:t>n° du bon de commande ;</w:t>
      </w:r>
    </w:p>
    <w:p w14:paraId="6A5A0F68" w14:textId="77777777" w:rsidR="00B704B1" w:rsidRPr="00E049E9" w:rsidRDefault="00B704B1" w:rsidP="006B5E0A">
      <w:pPr>
        <w:numPr>
          <w:ilvl w:val="0"/>
          <w:numId w:val="4"/>
        </w:numPr>
        <w:autoSpaceDE/>
        <w:autoSpaceDN/>
        <w:spacing w:line="240" w:lineRule="atLeast"/>
        <w:ind w:right="-2"/>
        <w:rPr>
          <w:rFonts w:ascii="Verdana" w:hAnsi="Verdana"/>
        </w:rPr>
      </w:pPr>
      <w:r w:rsidRPr="00E049E9">
        <w:rPr>
          <w:rFonts w:ascii="Verdana" w:hAnsi="Verdana"/>
        </w:rPr>
        <w:t>date du bon de commande ;</w:t>
      </w:r>
    </w:p>
    <w:p w14:paraId="1C0E053D" w14:textId="77777777" w:rsidR="00B704B1" w:rsidRPr="00E049E9" w:rsidRDefault="00B704B1" w:rsidP="006B5E0A">
      <w:pPr>
        <w:numPr>
          <w:ilvl w:val="0"/>
          <w:numId w:val="4"/>
        </w:numPr>
        <w:autoSpaceDE/>
        <w:autoSpaceDN/>
        <w:spacing w:line="240" w:lineRule="atLeast"/>
        <w:ind w:right="-2"/>
        <w:rPr>
          <w:rFonts w:ascii="Verdana" w:hAnsi="Verdana"/>
        </w:rPr>
      </w:pPr>
      <w:r w:rsidRPr="00E049E9">
        <w:rPr>
          <w:rFonts w:ascii="Verdana" w:hAnsi="Verdana"/>
        </w:rPr>
        <w:t>désignation des prestations exécutées par le titulaire ;</w:t>
      </w:r>
    </w:p>
    <w:p w14:paraId="60EBC3AF" w14:textId="77777777" w:rsidR="00B704B1" w:rsidRPr="00E049E9" w:rsidRDefault="00B704B1" w:rsidP="006B5E0A">
      <w:pPr>
        <w:numPr>
          <w:ilvl w:val="0"/>
          <w:numId w:val="4"/>
        </w:numPr>
        <w:autoSpaceDE/>
        <w:autoSpaceDN/>
        <w:spacing w:line="240" w:lineRule="atLeast"/>
        <w:ind w:right="-2"/>
        <w:rPr>
          <w:rFonts w:ascii="Verdana" w:hAnsi="Verdana"/>
        </w:rPr>
      </w:pPr>
      <w:r w:rsidRPr="00E049E9">
        <w:rPr>
          <w:rFonts w:ascii="Verdana" w:hAnsi="Verdana"/>
        </w:rPr>
        <w:t>prix unitaire H.T. d’intervention ;</w:t>
      </w:r>
    </w:p>
    <w:p w14:paraId="4FBEF833" w14:textId="258C001B" w:rsidR="00B704B1" w:rsidRPr="00E049E9" w:rsidRDefault="00B704B1" w:rsidP="006B5E0A">
      <w:pPr>
        <w:numPr>
          <w:ilvl w:val="0"/>
          <w:numId w:val="4"/>
        </w:numPr>
        <w:autoSpaceDE/>
        <w:autoSpaceDN/>
        <w:spacing w:line="240" w:lineRule="atLeast"/>
        <w:ind w:right="-2"/>
        <w:rPr>
          <w:rFonts w:ascii="Verdana" w:hAnsi="Verdana"/>
        </w:rPr>
      </w:pPr>
      <w:r w:rsidRPr="00E049E9">
        <w:rPr>
          <w:rFonts w:ascii="Verdana" w:hAnsi="Verdana"/>
        </w:rPr>
        <w:t>dates de début et fin de la prestation (cf art.5 du CCAP)</w:t>
      </w:r>
      <w:r w:rsidR="002D0277">
        <w:rPr>
          <w:rFonts w:ascii="Verdana" w:hAnsi="Verdana"/>
        </w:rPr>
        <w:t xml:space="preserve"> </w:t>
      </w:r>
      <w:r w:rsidRPr="00E049E9">
        <w:rPr>
          <w:rFonts w:ascii="Verdana" w:hAnsi="Verdana"/>
        </w:rPr>
        <w:t>;</w:t>
      </w:r>
    </w:p>
    <w:p w14:paraId="6C449E62" w14:textId="77777777" w:rsidR="00B704B1" w:rsidRPr="00E049E9" w:rsidRDefault="00B704B1" w:rsidP="006B5E0A">
      <w:pPr>
        <w:numPr>
          <w:ilvl w:val="0"/>
          <w:numId w:val="4"/>
        </w:numPr>
        <w:autoSpaceDE/>
        <w:autoSpaceDN/>
        <w:spacing w:line="240" w:lineRule="atLeast"/>
        <w:ind w:right="-2"/>
        <w:rPr>
          <w:rFonts w:ascii="Verdana" w:hAnsi="Verdana"/>
        </w:rPr>
      </w:pPr>
      <w:r w:rsidRPr="00E049E9">
        <w:rPr>
          <w:rFonts w:ascii="Verdana" w:hAnsi="Verdana"/>
        </w:rPr>
        <w:t>montant H.T. de la commande conformément au BPU ;</w:t>
      </w:r>
    </w:p>
    <w:p w14:paraId="1F7CF7FC" w14:textId="77777777" w:rsidR="00B704B1" w:rsidRPr="00E049E9" w:rsidRDefault="00B704B1" w:rsidP="006B5E0A">
      <w:pPr>
        <w:numPr>
          <w:ilvl w:val="0"/>
          <w:numId w:val="4"/>
        </w:numPr>
        <w:autoSpaceDE/>
        <w:autoSpaceDN/>
        <w:spacing w:line="240" w:lineRule="atLeast"/>
        <w:ind w:right="-2"/>
        <w:rPr>
          <w:rFonts w:ascii="Verdana" w:hAnsi="Verdana"/>
        </w:rPr>
      </w:pPr>
      <w:r w:rsidRPr="00E049E9">
        <w:rPr>
          <w:rFonts w:ascii="Verdana" w:hAnsi="Verdana"/>
        </w:rPr>
        <w:t>montant de la TVA ;</w:t>
      </w:r>
    </w:p>
    <w:p w14:paraId="1842450F" w14:textId="77777777" w:rsidR="00B704B1" w:rsidRPr="00E049E9" w:rsidRDefault="00B704B1" w:rsidP="006B5E0A">
      <w:pPr>
        <w:numPr>
          <w:ilvl w:val="0"/>
          <w:numId w:val="4"/>
        </w:numPr>
        <w:autoSpaceDE/>
        <w:autoSpaceDN/>
        <w:spacing w:line="240" w:lineRule="atLeast"/>
        <w:ind w:right="-2"/>
        <w:rPr>
          <w:rFonts w:ascii="Verdana" w:hAnsi="Verdana"/>
        </w:rPr>
      </w:pPr>
      <w:r w:rsidRPr="00E049E9">
        <w:rPr>
          <w:rFonts w:ascii="Verdana" w:hAnsi="Verdana"/>
        </w:rPr>
        <w:t>montant T.T.C. de la commande conformément au BPU.</w:t>
      </w:r>
    </w:p>
    <w:p w14:paraId="41600101" w14:textId="77777777" w:rsidR="00B704B1" w:rsidRPr="00E049E9" w:rsidRDefault="00B704B1" w:rsidP="001F7D28">
      <w:pPr>
        <w:autoSpaceDE/>
        <w:autoSpaceDN/>
        <w:spacing w:line="240" w:lineRule="atLeast"/>
        <w:ind w:right="-2"/>
        <w:rPr>
          <w:rFonts w:ascii="Verdana" w:hAnsi="Verdana"/>
        </w:rPr>
      </w:pPr>
    </w:p>
    <w:p w14:paraId="1B1351D1" w14:textId="77777777" w:rsidR="00B704B1" w:rsidRPr="00E049E9" w:rsidRDefault="00B704B1" w:rsidP="006B5E0A">
      <w:pPr>
        <w:autoSpaceDE/>
        <w:autoSpaceDN/>
        <w:ind w:right="-2"/>
        <w:rPr>
          <w:rFonts w:ascii="Verdana" w:hAnsi="Verdana"/>
        </w:rPr>
      </w:pPr>
      <w:r w:rsidRPr="00E049E9">
        <w:rPr>
          <w:rFonts w:ascii="Verdana" w:hAnsi="Verdana"/>
        </w:rPr>
        <w:t xml:space="preserve">Le montant minimum annuel de la tranche </w:t>
      </w:r>
      <w:r w:rsidR="00AC7A15">
        <w:rPr>
          <w:rFonts w:ascii="Verdana" w:hAnsi="Verdana"/>
        </w:rPr>
        <w:t>optionnelle</w:t>
      </w:r>
      <w:r w:rsidRPr="00E049E9">
        <w:rPr>
          <w:rFonts w:ascii="Verdana" w:hAnsi="Verdana"/>
        </w:rPr>
        <w:t>, est évalué à 6 journées d'interventions annuelles (sur la base du prix journalier du profil de l'intervenant dont le coût/jour est le moins élevé)</w:t>
      </w:r>
    </w:p>
    <w:p w14:paraId="4F367938" w14:textId="141A8C31" w:rsidR="00B704B1" w:rsidRPr="00E049E9" w:rsidRDefault="7E37D628" w:rsidP="006B5E0A">
      <w:pPr>
        <w:autoSpaceDE/>
        <w:autoSpaceDN/>
        <w:ind w:right="-2"/>
        <w:rPr>
          <w:rFonts w:ascii="Verdana" w:hAnsi="Verdana"/>
        </w:rPr>
      </w:pPr>
      <w:r w:rsidRPr="431E4B8F">
        <w:rPr>
          <w:rFonts w:ascii="Verdana" w:hAnsi="Verdana"/>
        </w:rPr>
        <w:t xml:space="preserve">Le montant maximum annuel de la tranche </w:t>
      </w:r>
      <w:r w:rsidR="350B4568" w:rsidRPr="431E4B8F">
        <w:rPr>
          <w:rFonts w:ascii="Verdana" w:hAnsi="Verdana"/>
        </w:rPr>
        <w:t>optionnelle</w:t>
      </w:r>
      <w:r w:rsidRPr="431E4B8F">
        <w:rPr>
          <w:rFonts w:ascii="Verdana" w:hAnsi="Verdana"/>
        </w:rPr>
        <w:t xml:space="preserve"> est évalué à </w:t>
      </w:r>
      <w:r w:rsidR="3387F1D3" w:rsidRPr="431E4B8F">
        <w:rPr>
          <w:rFonts w:ascii="Verdana" w:hAnsi="Verdana"/>
        </w:rPr>
        <w:t>30</w:t>
      </w:r>
      <w:r w:rsidRPr="431E4B8F">
        <w:rPr>
          <w:rFonts w:ascii="Verdana" w:hAnsi="Verdana"/>
        </w:rPr>
        <w:t xml:space="preserve"> journées d’interventions annuelles valorisées au prix moyen d’intervention journalier tout intervenant confondu. </w:t>
      </w:r>
    </w:p>
    <w:p w14:paraId="77D53F51" w14:textId="77777777" w:rsidR="00B704B1" w:rsidRPr="00E049E9" w:rsidRDefault="00B704B1" w:rsidP="006B5E0A">
      <w:pPr>
        <w:spacing w:line="240" w:lineRule="atLeast"/>
        <w:ind w:right="-2"/>
        <w:rPr>
          <w:rFonts w:ascii="Verdana" w:hAnsi="Verdana"/>
        </w:rPr>
      </w:pPr>
    </w:p>
    <w:p w14:paraId="4AEB0ECC" w14:textId="77777777" w:rsidR="00B704B1" w:rsidRPr="00E049E9" w:rsidRDefault="00B704B1" w:rsidP="006B5E0A">
      <w:pPr>
        <w:spacing w:line="240" w:lineRule="atLeast"/>
        <w:ind w:right="-2"/>
        <w:rPr>
          <w:rFonts w:ascii="Verdana" w:hAnsi="Verdana"/>
        </w:rPr>
      </w:pPr>
      <w:r w:rsidRPr="00E049E9">
        <w:rPr>
          <w:rFonts w:ascii="Verdana" w:hAnsi="Verdana"/>
        </w:rPr>
        <w:t xml:space="preserve">Les montants minimum et maximum de chacune des années d’exécution de la tranche </w:t>
      </w:r>
      <w:r w:rsidR="00AC7A15">
        <w:rPr>
          <w:rFonts w:ascii="Verdana" w:hAnsi="Verdana"/>
        </w:rPr>
        <w:t>optionnelle</w:t>
      </w:r>
      <w:r w:rsidRPr="00E049E9">
        <w:rPr>
          <w:rFonts w:ascii="Verdana" w:hAnsi="Verdana"/>
        </w:rPr>
        <w:t xml:space="preserve"> sont fixés à l’acte d’engagement.</w:t>
      </w:r>
    </w:p>
    <w:p w14:paraId="36A37211" w14:textId="77777777" w:rsidR="00991B62" w:rsidRPr="00E049E9" w:rsidRDefault="00991B62" w:rsidP="006B5E0A">
      <w:pPr>
        <w:spacing w:line="240" w:lineRule="atLeast"/>
        <w:ind w:right="-2"/>
        <w:rPr>
          <w:rFonts w:ascii="Verdana" w:hAnsi="Verdana"/>
        </w:rPr>
      </w:pPr>
    </w:p>
    <w:p w14:paraId="375BB45E" w14:textId="77777777" w:rsidR="00991B62" w:rsidRPr="00E049E9" w:rsidRDefault="00991B62" w:rsidP="006B5E0A">
      <w:pPr>
        <w:spacing w:line="240" w:lineRule="atLeast"/>
        <w:ind w:right="-2"/>
        <w:rPr>
          <w:rFonts w:ascii="Verdana" w:hAnsi="Verdana"/>
        </w:rPr>
      </w:pPr>
    </w:p>
    <w:p w14:paraId="54234AD8" w14:textId="77777777" w:rsidR="00B704B1" w:rsidRPr="00E049E9" w:rsidRDefault="00B704B1" w:rsidP="006B5E0A">
      <w:pPr>
        <w:widowControl w:val="0"/>
        <w:tabs>
          <w:tab w:val="left" w:pos="901"/>
        </w:tabs>
        <w:ind w:right="-2"/>
        <w:rPr>
          <w:rFonts w:ascii="Verdana" w:hAnsi="Verdana"/>
          <w:snapToGrid w:val="0"/>
        </w:rPr>
      </w:pPr>
      <w:bookmarkStart w:id="116" w:name="_Toc7244970"/>
      <w:bookmarkStart w:id="117" w:name="_Toc7349785"/>
      <w:bookmarkStart w:id="118" w:name="_Toc7502644"/>
      <w:bookmarkStart w:id="119" w:name="_Toc7607627"/>
      <w:bookmarkStart w:id="120" w:name="_Toc7608191"/>
    </w:p>
    <w:p w14:paraId="68FB325C" w14:textId="77777777" w:rsidR="00B704B1" w:rsidRPr="00E049E9" w:rsidRDefault="00B704B1" w:rsidP="006B5E0A">
      <w:pPr>
        <w:pStyle w:val="Titre1"/>
        <w:spacing w:line="240" w:lineRule="auto"/>
        <w:ind w:right="-2"/>
      </w:pPr>
      <w:bookmarkStart w:id="121" w:name="_Toc224728992"/>
      <w:r w:rsidRPr="00E049E9">
        <w:t>ARTICLE 8 - Opérations de vérifications - Admission</w:t>
      </w:r>
      <w:bookmarkEnd w:id="116"/>
      <w:bookmarkEnd w:id="117"/>
      <w:bookmarkEnd w:id="118"/>
      <w:bookmarkEnd w:id="119"/>
      <w:bookmarkEnd w:id="120"/>
      <w:bookmarkEnd w:id="121"/>
    </w:p>
    <w:p w14:paraId="07C7D0DC" w14:textId="77777777" w:rsidR="00B704B1" w:rsidRPr="00E049E9" w:rsidRDefault="00B704B1" w:rsidP="006B5E0A">
      <w:pPr>
        <w:pStyle w:val="RedTxt"/>
        <w:keepLines/>
        <w:widowControl/>
        <w:ind w:right="-2"/>
        <w:jc w:val="both"/>
        <w:rPr>
          <w:rFonts w:ascii="Verdana" w:hAnsi="Verdana"/>
          <w:color w:val="0000FF"/>
          <w:sz w:val="20"/>
        </w:rPr>
      </w:pPr>
    </w:p>
    <w:p w14:paraId="17A44ECF" w14:textId="4F3D86AE" w:rsidR="00B704B1" w:rsidRPr="00E049E9" w:rsidRDefault="00B704B1" w:rsidP="006B5E0A">
      <w:pPr>
        <w:tabs>
          <w:tab w:val="left" w:pos="380"/>
        </w:tabs>
        <w:ind w:right="-2"/>
        <w:rPr>
          <w:rFonts w:ascii="Verdana" w:hAnsi="Verdana"/>
        </w:rPr>
      </w:pPr>
      <w:r w:rsidRPr="00E049E9">
        <w:rPr>
          <w:rFonts w:ascii="Verdana" w:hAnsi="Verdana"/>
        </w:rPr>
        <w:t>Les opérations de vérification de chaque phase et de l’ensemble des prestations de chacune des tranches sont réalisées conformément aux modalités définies par la personne publique lors de la réunion de démarrage du présent marché (cf. art 6.4.1. du présent C.C.A.P)</w:t>
      </w:r>
      <w:r w:rsidR="00A55BC0">
        <w:rPr>
          <w:rFonts w:ascii="Verdana" w:hAnsi="Verdana"/>
        </w:rPr>
        <w:t xml:space="preserve"> et, selon les dispositions de l’article 34 du CCAG-TIC.</w:t>
      </w:r>
    </w:p>
    <w:p w14:paraId="1570083C" w14:textId="77777777" w:rsidR="00B704B1" w:rsidRPr="00E049E9" w:rsidRDefault="00B704B1" w:rsidP="006B5E0A">
      <w:pPr>
        <w:tabs>
          <w:tab w:val="left" w:pos="380"/>
        </w:tabs>
        <w:ind w:right="-2"/>
        <w:rPr>
          <w:rFonts w:ascii="Verdana" w:hAnsi="Verdana"/>
        </w:rPr>
      </w:pPr>
    </w:p>
    <w:p w14:paraId="05F89FA5" w14:textId="77777777" w:rsidR="00B704B1" w:rsidRPr="00B704B1" w:rsidRDefault="00B704B1" w:rsidP="006B5E0A">
      <w:pPr>
        <w:tabs>
          <w:tab w:val="left" w:pos="380"/>
        </w:tabs>
        <w:ind w:right="-2"/>
        <w:rPr>
          <w:rFonts w:ascii="Verdana" w:hAnsi="Verdana"/>
          <w:b/>
          <w:i/>
          <w:color w:val="000000"/>
        </w:rPr>
      </w:pPr>
      <w:r w:rsidRPr="00B704B1">
        <w:rPr>
          <w:rFonts w:ascii="Verdana" w:hAnsi="Verdana"/>
          <w:color w:val="000000"/>
        </w:rPr>
        <w:t xml:space="preserve">Les décisions d’acceptation de chaque phase sont notifiées au titulaire par le pouvoir adjudicateur par l’envoi par écrit en lettre recommandé avec avis de réception postal de la décision de validation de la phase. </w:t>
      </w:r>
    </w:p>
    <w:p w14:paraId="2E11391C" w14:textId="77777777" w:rsidR="00B704B1" w:rsidRPr="00E049E9" w:rsidRDefault="00B704B1" w:rsidP="006B5E0A">
      <w:pPr>
        <w:pStyle w:val="Titre2"/>
        <w:ind w:right="-2"/>
        <w:rPr>
          <w:szCs w:val="20"/>
        </w:rPr>
      </w:pPr>
      <w:bookmarkStart w:id="122" w:name="_Toc224728993"/>
      <w:r w:rsidRPr="00E049E9">
        <w:rPr>
          <w:szCs w:val="20"/>
        </w:rPr>
        <w:t>8.1. Vérifications intermédiaires</w:t>
      </w:r>
      <w:bookmarkEnd w:id="122"/>
    </w:p>
    <w:p w14:paraId="65C8BB8A" w14:textId="77777777" w:rsidR="00B704B1" w:rsidRPr="00E049E9" w:rsidRDefault="00B704B1" w:rsidP="006B5E0A">
      <w:pPr>
        <w:widowControl w:val="0"/>
        <w:tabs>
          <w:tab w:val="left" w:pos="680"/>
        </w:tabs>
        <w:ind w:right="-2"/>
        <w:rPr>
          <w:rFonts w:ascii="Verdana" w:hAnsi="Verdana"/>
          <w:i/>
          <w:color w:val="000000"/>
        </w:rPr>
      </w:pPr>
    </w:p>
    <w:p w14:paraId="60CF8B33" w14:textId="0664A851" w:rsidR="00B704B1" w:rsidRPr="00E049E9" w:rsidRDefault="00B704B1" w:rsidP="006B5E0A">
      <w:pPr>
        <w:widowControl w:val="0"/>
        <w:tabs>
          <w:tab w:val="left" w:pos="680"/>
          <w:tab w:val="left" w:pos="4962"/>
        </w:tabs>
        <w:ind w:right="-2"/>
        <w:rPr>
          <w:rFonts w:ascii="Verdana" w:hAnsi="Verdana"/>
        </w:rPr>
      </w:pPr>
      <w:r w:rsidRPr="00E049E9">
        <w:rPr>
          <w:rFonts w:ascii="Verdana" w:hAnsi="Verdana"/>
        </w:rPr>
        <w:t>Des vérifications intermédiaires sur l’ensemble des livrables seront effectuées au fur et à mesure de l’avancement des prestations de la tranche ferme (lors de la validation des comptes-rendus de réunion.</w:t>
      </w:r>
    </w:p>
    <w:p w14:paraId="151C1D37" w14:textId="77777777" w:rsidR="00B704B1" w:rsidRPr="00E049E9" w:rsidRDefault="00B704B1" w:rsidP="006B5E0A">
      <w:pPr>
        <w:widowControl w:val="0"/>
        <w:tabs>
          <w:tab w:val="left" w:pos="680"/>
          <w:tab w:val="left" w:pos="4962"/>
        </w:tabs>
        <w:ind w:right="-2"/>
        <w:rPr>
          <w:rFonts w:ascii="Verdana" w:hAnsi="Verdana"/>
        </w:rPr>
      </w:pPr>
    </w:p>
    <w:p w14:paraId="729979DB" w14:textId="77777777" w:rsidR="00B704B1" w:rsidRPr="00E049E9" w:rsidRDefault="00B704B1" w:rsidP="006B5E0A">
      <w:pPr>
        <w:widowControl w:val="0"/>
        <w:tabs>
          <w:tab w:val="left" w:pos="680"/>
        </w:tabs>
        <w:ind w:right="-2"/>
        <w:rPr>
          <w:rFonts w:ascii="Verdana" w:hAnsi="Verdana"/>
        </w:rPr>
      </w:pPr>
      <w:r w:rsidRPr="00E049E9">
        <w:rPr>
          <w:rFonts w:ascii="Verdana" w:hAnsi="Verdana"/>
        </w:rPr>
        <w:t>Elles ont pour but de valider de façon formelle l’adéquation des réalisations avec les spécifications détaillées, conformément aux dispositions du C.C.T.P.</w:t>
      </w:r>
    </w:p>
    <w:p w14:paraId="04E4AD37" w14:textId="77777777" w:rsidR="00B704B1" w:rsidRPr="00E049E9" w:rsidRDefault="00B704B1" w:rsidP="006B5E0A">
      <w:pPr>
        <w:widowControl w:val="0"/>
        <w:tabs>
          <w:tab w:val="left" w:pos="680"/>
        </w:tabs>
        <w:ind w:right="-2"/>
        <w:rPr>
          <w:rFonts w:ascii="Verdana" w:hAnsi="Verdana"/>
          <w:i/>
        </w:rPr>
      </w:pPr>
    </w:p>
    <w:p w14:paraId="53D5C4C3" w14:textId="77777777" w:rsidR="00B704B1" w:rsidRPr="00E049E9" w:rsidRDefault="00B704B1" w:rsidP="006B5E0A">
      <w:pPr>
        <w:widowControl w:val="0"/>
        <w:tabs>
          <w:tab w:val="left" w:pos="680"/>
        </w:tabs>
        <w:ind w:right="-2"/>
        <w:rPr>
          <w:rFonts w:ascii="Verdana" w:hAnsi="Verdana"/>
          <w:color w:val="FF0000"/>
        </w:rPr>
      </w:pPr>
      <w:r w:rsidRPr="00E049E9">
        <w:rPr>
          <w:rFonts w:ascii="Verdana" w:hAnsi="Verdana"/>
        </w:rPr>
        <w:t>Les vérifications intermédiaires portent sur la re-formulation définitive du dossier de projet, les spécifications détaillées, la réalisation et la préparation de la mise en ligne. Chaque phase donne lieu à une décision finale d’acceptation.</w:t>
      </w:r>
    </w:p>
    <w:p w14:paraId="4AEA4601" w14:textId="77777777" w:rsidR="00B704B1" w:rsidRPr="00E049E9" w:rsidRDefault="00B704B1" w:rsidP="006B5E0A">
      <w:pPr>
        <w:widowControl w:val="0"/>
        <w:tabs>
          <w:tab w:val="left" w:pos="680"/>
        </w:tabs>
        <w:ind w:right="-2"/>
        <w:rPr>
          <w:rFonts w:ascii="Verdana" w:hAnsi="Verdana"/>
          <w:i/>
        </w:rPr>
      </w:pPr>
    </w:p>
    <w:p w14:paraId="188C740D" w14:textId="77777777" w:rsidR="00B704B1" w:rsidRPr="00B704B1" w:rsidRDefault="00B704B1" w:rsidP="006B5E0A">
      <w:pPr>
        <w:widowControl w:val="0"/>
        <w:tabs>
          <w:tab w:val="left" w:pos="680"/>
        </w:tabs>
        <w:ind w:right="-2"/>
        <w:rPr>
          <w:rFonts w:ascii="Verdana" w:hAnsi="Verdana"/>
          <w:color w:val="000000"/>
        </w:rPr>
      </w:pPr>
      <w:r w:rsidRPr="00B704B1">
        <w:rPr>
          <w:rFonts w:ascii="Verdana" w:hAnsi="Verdana"/>
          <w:color w:val="000000"/>
        </w:rPr>
        <w:t>Les délais de vérification pour chaque livrable remis dans le cadre des vérifications intermédiaires sont précisés par le pouvoir adjudicateur lors des réunions de travail visées à l’article 6.4.1 du présent C.C.A.P.</w:t>
      </w:r>
    </w:p>
    <w:p w14:paraId="5F4CC879" w14:textId="77777777" w:rsidR="00B704B1" w:rsidRPr="00B704B1" w:rsidRDefault="00B704B1" w:rsidP="006B5E0A">
      <w:pPr>
        <w:widowControl w:val="0"/>
        <w:tabs>
          <w:tab w:val="left" w:pos="680"/>
        </w:tabs>
        <w:ind w:right="-2"/>
        <w:rPr>
          <w:rFonts w:ascii="Verdana" w:hAnsi="Verdana"/>
          <w:color w:val="000000"/>
        </w:rPr>
      </w:pPr>
      <w:r w:rsidRPr="00B704B1">
        <w:rPr>
          <w:rFonts w:ascii="Verdana" w:hAnsi="Verdana"/>
          <w:color w:val="000000"/>
        </w:rPr>
        <w:t xml:space="preserve">Le chef de projet de </w:t>
      </w:r>
      <w:r w:rsidR="00C707F6" w:rsidRPr="00B704B1">
        <w:rPr>
          <w:rFonts w:ascii="Verdana" w:hAnsi="Verdana"/>
          <w:color w:val="000000"/>
        </w:rPr>
        <w:t>la Fémis</w:t>
      </w:r>
      <w:r w:rsidRPr="00B704B1">
        <w:rPr>
          <w:rFonts w:ascii="Verdana" w:hAnsi="Verdana"/>
          <w:color w:val="000000"/>
        </w:rPr>
        <w:t xml:space="preserve"> prend une décision écrite d’acceptation pour chaque livrable remis. </w:t>
      </w:r>
    </w:p>
    <w:p w14:paraId="1FB3BB2D" w14:textId="77777777" w:rsidR="00B704B1" w:rsidRPr="00B704B1" w:rsidRDefault="00B704B1" w:rsidP="006B5E0A">
      <w:pPr>
        <w:widowControl w:val="0"/>
        <w:tabs>
          <w:tab w:val="left" w:pos="680"/>
        </w:tabs>
        <w:ind w:right="-2"/>
        <w:rPr>
          <w:rFonts w:ascii="Verdana" w:hAnsi="Verdana"/>
          <w:color w:val="000000"/>
        </w:rPr>
      </w:pPr>
      <w:r w:rsidRPr="00B704B1">
        <w:rPr>
          <w:rFonts w:ascii="Verdana" w:hAnsi="Verdana"/>
          <w:color w:val="000000"/>
        </w:rPr>
        <w:t xml:space="preserve">A l’issue de la réalisation complète de chaque phase et, une fois l’ensemble des documents remis par le titulaire dans les délais contractuels et acceptés par </w:t>
      </w:r>
      <w:r w:rsidR="00C707F6" w:rsidRPr="00B704B1">
        <w:rPr>
          <w:rFonts w:ascii="Verdana" w:hAnsi="Verdana"/>
          <w:color w:val="000000"/>
        </w:rPr>
        <w:t>la Fémis</w:t>
      </w:r>
      <w:r w:rsidRPr="00B704B1">
        <w:rPr>
          <w:rFonts w:ascii="Verdana" w:hAnsi="Verdana"/>
          <w:color w:val="000000"/>
        </w:rPr>
        <w:t>, une décision d’acceptation finale est prise par le pouvoir adjudicateur.</w:t>
      </w:r>
    </w:p>
    <w:p w14:paraId="4D20726E" w14:textId="77777777" w:rsidR="00B704B1" w:rsidRPr="00B704B1" w:rsidRDefault="00B704B1" w:rsidP="006B5E0A">
      <w:pPr>
        <w:widowControl w:val="0"/>
        <w:tabs>
          <w:tab w:val="left" w:pos="680"/>
        </w:tabs>
        <w:ind w:right="-2"/>
        <w:rPr>
          <w:rFonts w:ascii="Verdana" w:hAnsi="Verdana"/>
          <w:color w:val="000000"/>
        </w:rPr>
      </w:pPr>
    </w:p>
    <w:p w14:paraId="70D2D1EE" w14:textId="77777777" w:rsidR="00B704B1" w:rsidRPr="00B704B1" w:rsidRDefault="00B704B1" w:rsidP="006B5E0A">
      <w:pPr>
        <w:widowControl w:val="0"/>
        <w:tabs>
          <w:tab w:val="left" w:pos="680"/>
        </w:tabs>
        <w:ind w:right="-2"/>
        <w:rPr>
          <w:rFonts w:ascii="Verdana" w:hAnsi="Verdana"/>
          <w:color w:val="000000"/>
        </w:rPr>
      </w:pPr>
      <w:r w:rsidRPr="00B704B1">
        <w:rPr>
          <w:rFonts w:ascii="Verdana" w:hAnsi="Verdana"/>
          <w:color w:val="000000"/>
        </w:rPr>
        <w:t>L’acceptation d’une phase emporte commencement de l’exécution de la phase suivante. Le titulaire ne peut commencer à mener en parallèle de la vérification finale de chaque phase, des prestations correspondant à la phase suivante.</w:t>
      </w:r>
    </w:p>
    <w:p w14:paraId="62CC8DD9" w14:textId="77777777" w:rsidR="00B704B1" w:rsidRPr="00E049E9" w:rsidRDefault="00B704B1" w:rsidP="006B5E0A">
      <w:pPr>
        <w:widowControl w:val="0"/>
        <w:tabs>
          <w:tab w:val="left" w:pos="680"/>
        </w:tabs>
        <w:ind w:right="-2"/>
        <w:rPr>
          <w:rFonts w:ascii="Verdana" w:hAnsi="Verdana"/>
        </w:rPr>
      </w:pPr>
    </w:p>
    <w:p w14:paraId="5C6A975F" w14:textId="77777777" w:rsidR="00B704B1" w:rsidRPr="00E049E9" w:rsidRDefault="00B704B1" w:rsidP="006B5E0A">
      <w:pPr>
        <w:widowControl w:val="0"/>
        <w:tabs>
          <w:tab w:val="left" w:pos="680"/>
        </w:tabs>
        <w:ind w:right="-2"/>
        <w:rPr>
          <w:rFonts w:ascii="Verdana" w:hAnsi="Verdana"/>
        </w:rPr>
      </w:pPr>
      <w:r w:rsidRPr="00E049E9">
        <w:rPr>
          <w:rFonts w:ascii="Verdana" w:hAnsi="Verdana"/>
        </w:rPr>
        <w:t>Pour les vérifications intermédiaires unitaires au sein d’une même phase de la tranche</w:t>
      </w:r>
      <w:r w:rsidRPr="00E049E9">
        <w:rPr>
          <w:rFonts w:ascii="Verdana" w:hAnsi="Verdana"/>
          <w:color w:val="FF0000"/>
        </w:rPr>
        <w:t xml:space="preserve"> </w:t>
      </w:r>
      <w:r w:rsidRPr="00E049E9">
        <w:rPr>
          <w:rFonts w:ascii="Verdana" w:hAnsi="Verdana"/>
        </w:rPr>
        <w:t>ferme, le titulaire peut mener des prestations en parallèle de ces vérifications, et les présenter au fur et à mesure de leur achèvement.</w:t>
      </w:r>
    </w:p>
    <w:p w14:paraId="003DF3AE" w14:textId="77777777" w:rsidR="00B704B1" w:rsidRPr="00E049E9" w:rsidRDefault="00B704B1" w:rsidP="006B5E0A">
      <w:pPr>
        <w:widowControl w:val="0"/>
        <w:tabs>
          <w:tab w:val="left" w:pos="680"/>
        </w:tabs>
        <w:ind w:right="-2"/>
        <w:rPr>
          <w:rFonts w:ascii="Verdana" w:hAnsi="Verdana"/>
        </w:rPr>
      </w:pPr>
    </w:p>
    <w:p w14:paraId="63B9F75B" w14:textId="77777777" w:rsidR="00B704B1" w:rsidRPr="00E049E9" w:rsidRDefault="00B704B1" w:rsidP="006B5E0A">
      <w:pPr>
        <w:widowControl w:val="0"/>
        <w:tabs>
          <w:tab w:val="left" w:pos="680"/>
        </w:tabs>
        <w:ind w:right="-2"/>
        <w:rPr>
          <w:rFonts w:ascii="Verdana" w:hAnsi="Verdana"/>
        </w:rPr>
      </w:pPr>
      <w:r w:rsidRPr="00E049E9">
        <w:rPr>
          <w:rFonts w:ascii="Verdana" w:hAnsi="Verdana"/>
        </w:rPr>
        <w:t xml:space="preserve">En cas d’ajournement des livrables remis, le titulaire présentera à nouveau dans un délai maximum de 5 jours les documents pour validation, après avoir effectué les mises au point ou les corrections demandées. </w:t>
      </w:r>
    </w:p>
    <w:p w14:paraId="70535126" w14:textId="77777777" w:rsidR="00B704B1" w:rsidRPr="00E049E9" w:rsidRDefault="00B704B1" w:rsidP="006B5E0A">
      <w:pPr>
        <w:widowControl w:val="0"/>
        <w:tabs>
          <w:tab w:val="left" w:pos="680"/>
        </w:tabs>
        <w:ind w:right="-2"/>
        <w:rPr>
          <w:rFonts w:ascii="Verdana" w:hAnsi="Verdana"/>
        </w:rPr>
      </w:pPr>
      <w:r w:rsidRPr="00E049E9">
        <w:rPr>
          <w:rFonts w:ascii="Verdana" w:hAnsi="Verdana"/>
        </w:rPr>
        <w:t>Au sein d’une même phase, l’ajournement n’interrompt pas les délais d’exécution tels que contractualisés dans l’offre du titulaire et dans le planning de réalisation des prestations annexé au présent C.C.A.P.</w:t>
      </w:r>
    </w:p>
    <w:p w14:paraId="475D0708" w14:textId="77777777" w:rsidR="00B704B1" w:rsidRPr="00E049E9" w:rsidRDefault="00B704B1" w:rsidP="006B5E0A">
      <w:pPr>
        <w:widowControl w:val="0"/>
        <w:tabs>
          <w:tab w:val="left" w:pos="680"/>
        </w:tabs>
        <w:ind w:right="-2"/>
        <w:rPr>
          <w:rFonts w:ascii="Verdana" w:hAnsi="Verdana"/>
        </w:rPr>
      </w:pPr>
    </w:p>
    <w:p w14:paraId="56E38ADB" w14:textId="77777777" w:rsidR="00B704B1" w:rsidRPr="00E049E9" w:rsidRDefault="00B704B1" w:rsidP="006B5E0A">
      <w:pPr>
        <w:widowControl w:val="0"/>
        <w:tabs>
          <w:tab w:val="left" w:pos="680"/>
        </w:tabs>
        <w:ind w:right="-2"/>
        <w:rPr>
          <w:rFonts w:ascii="Verdana" w:hAnsi="Verdana"/>
        </w:rPr>
      </w:pPr>
      <w:r w:rsidRPr="00E049E9">
        <w:rPr>
          <w:rFonts w:ascii="Verdana" w:hAnsi="Verdana"/>
        </w:rPr>
        <w:t>En cas de dépassement des délais contractuels indiqués par le titulaire dans son offre, des pénalités de retard seront applicables dans les conditions définies à l’article 16 du présent C.C.A.P.</w:t>
      </w:r>
    </w:p>
    <w:p w14:paraId="7252E24D" w14:textId="77777777" w:rsidR="00B704B1" w:rsidRPr="00B704B1" w:rsidRDefault="00B704B1" w:rsidP="006B5E0A">
      <w:pPr>
        <w:widowControl w:val="0"/>
        <w:tabs>
          <w:tab w:val="left" w:pos="680"/>
        </w:tabs>
        <w:ind w:right="-2"/>
        <w:rPr>
          <w:rFonts w:ascii="Verdana" w:hAnsi="Verdana"/>
          <w:color w:val="000000"/>
        </w:rPr>
      </w:pPr>
    </w:p>
    <w:p w14:paraId="70C08FA4" w14:textId="77777777" w:rsidR="00B704B1" w:rsidRPr="00B704B1" w:rsidRDefault="00B704B1" w:rsidP="006B5E0A">
      <w:pPr>
        <w:widowControl w:val="0"/>
        <w:tabs>
          <w:tab w:val="left" w:pos="680"/>
        </w:tabs>
        <w:ind w:right="-2"/>
        <w:rPr>
          <w:rFonts w:ascii="Verdana" w:hAnsi="Verdana"/>
          <w:color w:val="000000"/>
        </w:rPr>
      </w:pPr>
      <w:r w:rsidRPr="00B704B1">
        <w:rPr>
          <w:rFonts w:ascii="Verdana" w:hAnsi="Verdana"/>
          <w:color w:val="000000"/>
        </w:rPr>
        <w:t xml:space="preserve">Si la validation finale d’une phase n’est pas prononcée après 2 présentations successives, le pouvoir adjudicateur pourra prendre une décision de résiliation aux torts du titulaire conformément aux dispositions de l’article </w:t>
      </w:r>
      <w:r w:rsidR="00A55BC0">
        <w:rPr>
          <w:rFonts w:ascii="Verdana" w:hAnsi="Verdana"/>
          <w:color w:val="000000"/>
        </w:rPr>
        <w:t>50.1</w:t>
      </w:r>
      <w:r w:rsidRPr="00B704B1">
        <w:rPr>
          <w:rFonts w:ascii="Verdana" w:hAnsi="Verdana"/>
          <w:color w:val="000000"/>
        </w:rPr>
        <w:t xml:space="preserve"> du C.C.A.G.-</w:t>
      </w:r>
      <w:r w:rsidR="00A55BC0">
        <w:rPr>
          <w:rFonts w:ascii="Verdana" w:hAnsi="Verdana"/>
          <w:color w:val="000000"/>
        </w:rPr>
        <w:t>TIC</w:t>
      </w:r>
      <w:r w:rsidRPr="00B704B1">
        <w:rPr>
          <w:rFonts w:ascii="Verdana" w:hAnsi="Verdana"/>
          <w:color w:val="000000"/>
        </w:rPr>
        <w:t>.</w:t>
      </w:r>
    </w:p>
    <w:p w14:paraId="26538788" w14:textId="77777777" w:rsidR="00B704B1" w:rsidRPr="00B704B1" w:rsidRDefault="00B704B1" w:rsidP="006B5E0A">
      <w:pPr>
        <w:widowControl w:val="0"/>
        <w:tabs>
          <w:tab w:val="left" w:pos="680"/>
        </w:tabs>
        <w:ind w:right="-2"/>
        <w:rPr>
          <w:rFonts w:ascii="Verdana" w:hAnsi="Verdana"/>
          <w:i/>
          <w:color w:val="000000"/>
        </w:rPr>
      </w:pPr>
    </w:p>
    <w:p w14:paraId="6D83371B" w14:textId="77777777" w:rsidR="00B704B1" w:rsidRPr="00B704B1" w:rsidRDefault="00B704B1" w:rsidP="006B5E0A">
      <w:pPr>
        <w:pStyle w:val="Titre2"/>
        <w:ind w:right="-2"/>
        <w:rPr>
          <w:color w:val="000000"/>
          <w:szCs w:val="20"/>
        </w:rPr>
      </w:pPr>
      <w:bookmarkStart w:id="123" w:name="_Toc224728994"/>
      <w:r w:rsidRPr="00B704B1">
        <w:rPr>
          <w:color w:val="000000"/>
          <w:szCs w:val="20"/>
        </w:rPr>
        <w:t>8.2. Vérification d’aptitude</w:t>
      </w:r>
      <w:bookmarkEnd w:id="123"/>
    </w:p>
    <w:p w14:paraId="5DE60AAE" w14:textId="77777777" w:rsidR="00B704B1" w:rsidRPr="00B704B1" w:rsidRDefault="00B704B1" w:rsidP="006B5E0A">
      <w:pPr>
        <w:widowControl w:val="0"/>
        <w:tabs>
          <w:tab w:val="left" w:pos="680"/>
        </w:tabs>
        <w:ind w:right="-2"/>
        <w:rPr>
          <w:rFonts w:ascii="Verdana" w:hAnsi="Verdana"/>
          <w:color w:val="000000"/>
        </w:rPr>
      </w:pPr>
    </w:p>
    <w:p w14:paraId="5D34A96C" w14:textId="77777777" w:rsidR="00586CF5" w:rsidRDefault="00B704B1" w:rsidP="006B5E0A">
      <w:pPr>
        <w:widowControl w:val="0"/>
        <w:tabs>
          <w:tab w:val="left" w:pos="680"/>
        </w:tabs>
        <w:ind w:right="-2"/>
        <w:rPr>
          <w:rFonts w:ascii="Verdana" w:hAnsi="Verdana"/>
          <w:color w:val="000000"/>
        </w:rPr>
      </w:pPr>
      <w:r w:rsidRPr="00B704B1">
        <w:rPr>
          <w:rFonts w:ascii="Verdana" w:hAnsi="Verdana"/>
          <w:color w:val="000000"/>
        </w:rPr>
        <w:t xml:space="preserve">La vérification d’aptitude </w:t>
      </w:r>
      <w:r w:rsidR="00586CF5">
        <w:rPr>
          <w:rFonts w:ascii="Verdana" w:hAnsi="Verdana"/>
          <w:color w:val="000000"/>
        </w:rPr>
        <w:t>se fait conformément à l’article 32 du CCAG-TIC, en tenant compte des précisions suivantes.</w:t>
      </w:r>
    </w:p>
    <w:p w14:paraId="485489DF" w14:textId="77777777" w:rsidR="00586CF5" w:rsidRDefault="00586CF5" w:rsidP="006B5E0A">
      <w:pPr>
        <w:widowControl w:val="0"/>
        <w:tabs>
          <w:tab w:val="left" w:pos="680"/>
        </w:tabs>
        <w:ind w:right="-2"/>
        <w:rPr>
          <w:rFonts w:ascii="Verdana" w:hAnsi="Verdana"/>
          <w:color w:val="000000"/>
        </w:rPr>
      </w:pPr>
    </w:p>
    <w:p w14:paraId="6E3A1097" w14:textId="77777777" w:rsidR="00B704B1" w:rsidRPr="00B704B1" w:rsidRDefault="00586CF5" w:rsidP="006B5E0A">
      <w:pPr>
        <w:widowControl w:val="0"/>
        <w:tabs>
          <w:tab w:val="left" w:pos="680"/>
        </w:tabs>
        <w:ind w:right="-2"/>
        <w:rPr>
          <w:rFonts w:ascii="Verdana" w:hAnsi="Verdana"/>
          <w:i/>
          <w:color w:val="000000"/>
        </w:rPr>
      </w:pPr>
      <w:r>
        <w:rPr>
          <w:rFonts w:ascii="Verdana" w:hAnsi="Verdana"/>
          <w:color w:val="000000"/>
        </w:rPr>
        <w:t xml:space="preserve">Elle </w:t>
      </w:r>
      <w:r w:rsidR="00B704B1" w:rsidRPr="00B704B1">
        <w:rPr>
          <w:rFonts w:ascii="Verdana" w:hAnsi="Verdana"/>
          <w:color w:val="000000"/>
        </w:rPr>
        <w:t>est prononcée par le pouvoir adjudicateur ou son représentant habilité à cet effet, à l’issue de la phase 3 –préparation à la mise en ligne</w:t>
      </w:r>
      <w:r w:rsidR="00B704B1" w:rsidRPr="00B704B1">
        <w:rPr>
          <w:rFonts w:ascii="Verdana" w:hAnsi="Verdana"/>
          <w:i/>
          <w:color w:val="000000"/>
        </w:rPr>
        <w:t xml:space="preserve">, </w:t>
      </w:r>
      <w:r w:rsidR="00B704B1" w:rsidRPr="00B704B1">
        <w:rPr>
          <w:rFonts w:ascii="Verdana" w:hAnsi="Verdana"/>
          <w:color w:val="000000"/>
        </w:rPr>
        <w:t xml:space="preserve">soit dans un délai de </w:t>
      </w:r>
      <w:r>
        <w:rPr>
          <w:rFonts w:ascii="Verdana" w:hAnsi="Verdana"/>
          <w:color w:val="000000"/>
        </w:rPr>
        <w:t>10</w:t>
      </w:r>
      <w:r w:rsidR="00B704B1" w:rsidRPr="00B704B1">
        <w:rPr>
          <w:rFonts w:ascii="Verdana" w:hAnsi="Verdana"/>
          <w:color w:val="000000"/>
        </w:rPr>
        <w:t xml:space="preserve"> jours ouvrés précédant la mise en service</w:t>
      </w:r>
      <w:r>
        <w:rPr>
          <w:rFonts w:ascii="Verdana" w:hAnsi="Verdana"/>
          <w:color w:val="000000"/>
        </w:rPr>
        <w:t xml:space="preserve"> par dérogation à l’article 32 du CCAG-TIC</w:t>
      </w:r>
      <w:r w:rsidR="00B704B1" w:rsidRPr="00B704B1">
        <w:rPr>
          <w:rFonts w:ascii="Verdana" w:hAnsi="Verdana"/>
          <w:color w:val="000000"/>
        </w:rPr>
        <w:t>.</w:t>
      </w:r>
    </w:p>
    <w:p w14:paraId="449B763A" w14:textId="77777777" w:rsidR="00B704B1" w:rsidRPr="00B704B1" w:rsidRDefault="00B704B1" w:rsidP="006B5E0A">
      <w:pPr>
        <w:widowControl w:val="0"/>
        <w:tabs>
          <w:tab w:val="left" w:pos="680"/>
        </w:tabs>
        <w:ind w:right="-2"/>
        <w:rPr>
          <w:rFonts w:ascii="Verdana" w:hAnsi="Verdana"/>
          <w:color w:val="000000"/>
        </w:rPr>
      </w:pPr>
    </w:p>
    <w:p w14:paraId="6478C6E2" w14:textId="77777777" w:rsidR="00B704B1" w:rsidRPr="00B704B1" w:rsidRDefault="00B704B1" w:rsidP="006B5E0A">
      <w:pPr>
        <w:widowControl w:val="0"/>
        <w:tabs>
          <w:tab w:val="left" w:pos="680"/>
        </w:tabs>
        <w:ind w:right="-2"/>
        <w:rPr>
          <w:rFonts w:ascii="Verdana" w:hAnsi="Verdana"/>
          <w:color w:val="000000"/>
        </w:rPr>
      </w:pPr>
      <w:r w:rsidRPr="00B704B1">
        <w:rPr>
          <w:rFonts w:ascii="Verdana" w:hAnsi="Verdana"/>
          <w:color w:val="000000"/>
        </w:rPr>
        <w:t>La vérification d’aptitude a pour but de s’assurer de la parfaite conformité de la phase préparatoire à la mise en ligne et aux spécifications détaillées acceptées par le pouvoir adjudicateur.</w:t>
      </w:r>
    </w:p>
    <w:p w14:paraId="0872B169" w14:textId="77777777" w:rsidR="00B704B1" w:rsidRPr="00B704B1" w:rsidRDefault="00B704B1" w:rsidP="006B5E0A">
      <w:pPr>
        <w:widowControl w:val="0"/>
        <w:tabs>
          <w:tab w:val="left" w:pos="680"/>
        </w:tabs>
        <w:ind w:right="-2"/>
        <w:rPr>
          <w:rFonts w:ascii="Verdana" w:hAnsi="Verdana"/>
          <w:color w:val="000000"/>
        </w:rPr>
      </w:pPr>
    </w:p>
    <w:p w14:paraId="330CAC70" w14:textId="77777777" w:rsidR="00B704B1" w:rsidRPr="00B704B1" w:rsidRDefault="00B704B1" w:rsidP="006B5E0A">
      <w:pPr>
        <w:widowControl w:val="0"/>
        <w:tabs>
          <w:tab w:val="left" w:pos="680"/>
        </w:tabs>
        <w:ind w:right="-2"/>
        <w:rPr>
          <w:rFonts w:ascii="Verdana" w:hAnsi="Verdana"/>
          <w:color w:val="000000"/>
        </w:rPr>
      </w:pPr>
      <w:r w:rsidRPr="00B704B1">
        <w:rPr>
          <w:rFonts w:ascii="Verdana" w:hAnsi="Verdana"/>
          <w:color w:val="000000"/>
        </w:rPr>
        <w:t>La vérification d’aptitude donne lieu à l’établissement d’un procès-verbal communiqué au titulaire par lettre recommandée avec accusé de réception.</w:t>
      </w:r>
    </w:p>
    <w:p w14:paraId="08400D5F" w14:textId="77777777" w:rsidR="00B704B1" w:rsidRPr="00B704B1" w:rsidRDefault="00B704B1" w:rsidP="006B5E0A">
      <w:pPr>
        <w:widowControl w:val="0"/>
        <w:tabs>
          <w:tab w:val="left" w:pos="680"/>
        </w:tabs>
        <w:ind w:right="-2"/>
        <w:rPr>
          <w:rFonts w:ascii="Verdana" w:hAnsi="Verdana"/>
          <w:color w:val="000000"/>
        </w:rPr>
      </w:pPr>
    </w:p>
    <w:p w14:paraId="1C4DB055" w14:textId="77777777" w:rsidR="00B704B1" w:rsidRPr="00E049E9" w:rsidRDefault="00B704B1" w:rsidP="006B5E0A">
      <w:pPr>
        <w:widowControl w:val="0"/>
        <w:tabs>
          <w:tab w:val="left" w:pos="680"/>
        </w:tabs>
        <w:ind w:right="-2"/>
        <w:rPr>
          <w:rFonts w:ascii="Verdana" w:hAnsi="Verdana"/>
        </w:rPr>
      </w:pPr>
      <w:r w:rsidRPr="00B704B1">
        <w:rPr>
          <w:rFonts w:ascii="Verdana" w:hAnsi="Verdana"/>
          <w:color w:val="000000"/>
        </w:rPr>
        <w:t>Si la vérification d’aptitude est négative, le pouvoir adjudicateur ou son représentant</w:t>
      </w:r>
      <w:r w:rsidRPr="00E049E9">
        <w:rPr>
          <w:rFonts w:ascii="Verdana" w:hAnsi="Verdana"/>
        </w:rPr>
        <w:t xml:space="preserve"> habilité à cet effet prend une décision d’ajournement</w:t>
      </w:r>
    </w:p>
    <w:p w14:paraId="6B7276E8" w14:textId="77777777" w:rsidR="00B704B1" w:rsidRPr="00E049E9" w:rsidRDefault="00B704B1" w:rsidP="006B5E0A">
      <w:pPr>
        <w:widowControl w:val="0"/>
        <w:tabs>
          <w:tab w:val="left" w:pos="680"/>
        </w:tabs>
        <w:ind w:right="-2"/>
        <w:rPr>
          <w:rFonts w:ascii="Verdana" w:hAnsi="Verdana"/>
        </w:rPr>
      </w:pPr>
    </w:p>
    <w:p w14:paraId="21488DCE" w14:textId="77777777" w:rsidR="00B704B1" w:rsidRPr="00B704B1" w:rsidRDefault="00B704B1" w:rsidP="006B5E0A">
      <w:pPr>
        <w:widowControl w:val="0"/>
        <w:tabs>
          <w:tab w:val="left" w:pos="680"/>
        </w:tabs>
        <w:ind w:right="-2"/>
        <w:rPr>
          <w:rFonts w:ascii="Verdana" w:hAnsi="Verdana"/>
          <w:color w:val="000000"/>
        </w:rPr>
      </w:pPr>
      <w:r w:rsidRPr="00B704B1">
        <w:rPr>
          <w:rFonts w:ascii="Verdana" w:hAnsi="Verdana"/>
          <w:color w:val="000000"/>
        </w:rPr>
        <w:t xml:space="preserve">En cas d’ajournement, le pouvoir adjudicateur ou son représentant habilité à cet effet notifie au titulaire sa décision en lui indiquant le délai qui lui est imparti pour corriger les anomalies relevées. </w:t>
      </w:r>
      <w:r w:rsidR="00C707F6" w:rsidRPr="00B704B1">
        <w:rPr>
          <w:rFonts w:ascii="Verdana" w:hAnsi="Verdana"/>
          <w:color w:val="000000"/>
        </w:rPr>
        <w:t>La Fémis</w:t>
      </w:r>
      <w:r w:rsidRPr="00B704B1">
        <w:rPr>
          <w:rFonts w:ascii="Verdana" w:hAnsi="Verdana"/>
          <w:color w:val="000000"/>
        </w:rPr>
        <w:t xml:space="preserve"> procède alors à une nouvelle vérification d’aptitude.</w:t>
      </w:r>
    </w:p>
    <w:p w14:paraId="7774E47C" w14:textId="77777777" w:rsidR="00B704B1" w:rsidRPr="00B704B1" w:rsidRDefault="00B704B1" w:rsidP="006B5E0A">
      <w:pPr>
        <w:widowControl w:val="0"/>
        <w:tabs>
          <w:tab w:val="left" w:pos="680"/>
        </w:tabs>
        <w:ind w:right="-2"/>
        <w:rPr>
          <w:rFonts w:ascii="Verdana" w:hAnsi="Verdana"/>
          <w:color w:val="000000"/>
        </w:rPr>
      </w:pPr>
    </w:p>
    <w:p w14:paraId="5A6E6248" w14:textId="77777777" w:rsidR="00B704B1" w:rsidRPr="00B704B1" w:rsidRDefault="00B704B1" w:rsidP="006B5E0A">
      <w:pPr>
        <w:widowControl w:val="0"/>
        <w:tabs>
          <w:tab w:val="left" w:pos="680"/>
        </w:tabs>
        <w:ind w:right="-2"/>
        <w:rPr>
          <w:rFonts w:ascii="Verdana" w:hAnsi="Verdana"/>
          <w:color w:val="000000"/>
        </w:rPr>
      </w:pPr>
      <w:r w:rsidRPr="00B704B1">
        <w:rPr>
          <w:rFonts w:ascii="Verdana" w:hAnsi="Verdana"/>
          <w:color w:val="000000"/>
        </w:rPr>
        <w:t xml:space="preserve">Si la vérification d’aptitude n’est pas prononcée après 2 présentations successives, le pouvoir adjudicateur pourra prendre une décision de résiliation aux torts du titulaire </w:t>
      </w:r>
      <w:r w:rsidRPr="00B704B1">
        <w:rPr>
          <w:rFonts w:ascii="Verdana" w:hAnsi="Verdana"/>
          <w:color w:val="000000"/>
        </w:rPr>
        <w:lastRenderedPageBreak/>
        <w:t xml:space="preserve">conformément aux dispositions de l’article </w:t>
      </w:r>
      <w:r w:rsidR="000A1654">
        <w:rPr>
          <w:rFonts w:ascii="Verdana" w:hAnsi="Verdana"/>
          <w:color w:val="000000"/>
        </w:rPr>
        <w:t>50.1</w:t>
      </w:r>
      <w:r w:rsidRPr="00B704B1">
        <w:rPr>
          <w:rFonts w:ascii="Verdana" w:hAnsi="Verdana"/>
          <w:color w:val="000000"/>
        </w:rPr>
        <w:t xml:space="preserve"> du CCAG</w:t>
      </w:r>
      <w:r w:rsidR="00C03A03" w:rsidRPr="00B704B1">
        <w:rPr>
          <w:rFonts w:ascii="Verdana" w:hAnsi="Verdana"/>
          <w:color w:val="000000"/>
        </w:rPr>
        <w:t>-</w:t>
      </w:r>
      <w:r w:rsidR="000A1654">
        <w:rPr>
          <w:rFonts w:ascii="Verdana" w:hAnsi="Verdana"/>
          <w:color w:val="000000"/>
        </w:rPr>
        <w:t>TIC</w:t>
      </w:r>
      <w:r w:rsidRPr="00B704B1">
        <w:rPr>
          <w:rFonts w:ascii="Verdana" w:hAnsi="Verdana"/>
          <w:color w:val="000000"/>
        </w:rPr>
        <w:t>.</w:t>
      </w:r>
    </w:p>
    <w:p w14:paraId="57BD3A19" w14:textId="77777777" w:rsidR="00B704B1" w:rsidRPr="00B704B1" w:rsidRDefault="00B704B1" w:rsidP="006B5E0A">
      <w:pPr>
        <w:widowControl w:val="0"/>
        <w:tabs>
          <w:tab w:val="left" w:pos="680"/>
        </w:tabs>
        <w:ind w:right="-2"/>
        <w:rPr>
          <w:rFonts w:ascii="Verdana" w:hAnsi="Verdana"/>
          <w:i/>
          <w:color w:val="000000"/>
        </w:rPr>
      </w:pPr>
    </w:p>
    <w:p w14:paraId="116AB809" w14:textId="77777777" w:rsidR="00B704B1" w:rsidRPr="00E049E9" w:rsidRDefault="00B704B1" w:rsidP="006B5E0A">
      <w:pPr>
        <w:pStyle w:val="Titre2"/>
        <w:ind w:right="-2"/>
        <w:rPr>
          <w:szCs w:val="20"/>
        </w:rPr>
      </w:pPr>
      <w:bookmarkStart w:id="124" w:name="_Toc224728995"/>
      <w:r w:rsidRPr="00E049E9">
        <w:rPr>
          <w:szCs w:val="20"/>
        </w:rPr>
        <w:t>8.3. Vérification de service régulier</w:t>
      </w:r>
      <w:bookmarkEnd w:id="124"/>
    </w:p>
    <w:p w14:paraId="4622FAC6" w14:textId="77777777" w:rsidR="00B704B1" w:rsidRPr="00E049E9" w:rsidRDefault="00B704B1" w:rsidP="006B5E0A">
      <w:pPr>
        <w:widowControl w:val="0"/>
        <w:tabs>
          <w:tab w:val="left" w:pos="680"/>
        </w:tabs>
        <w:ind w:right="-2"/>
        <w:rPr>
          <w:rFonts w:ascii="Verdana" w:hAnsi="Verdana"/>
          <w:i/>
        </w:rPr>
      </w:pPr>
    </w:p>
    <w:p w14:paraId="46FB5F09" w14:textId="77777777" w:rsidR="000A1654" w:rsidRDefault="000A1654" w:rsidP="000A1654">
      <w:pPr>
        <w:widowControl w:val="0"/>
        <w:tabs>
          <w:tab w:val="left" w:pos="680"/>
        </w:tabs>
        <w:ind w:right="-2"/>
        <w:rPr>
          <w:rFonts w:ascii="Verdana" w:hAnsi="Verdana"/>
          <w:color w:val="000000"/>
        </w:rPr>
      </w:pPr>
      <w:r w:rsidRPr="00B704B1">
        <w:rPr>
          <w:rFonts w:ascii="Verdana" w:hAnsi="Verdana"/>
          <w:color w:val="000000"/>
        </w:rPr>
        <w:t xml:space="preserve">La vérification </w:t>
      </w:r>
      <w:r>
        <w:rPr>
          <w:rFonts w:ascii="Verdana" w:hAnsi="Verdana"/>
          <w:color w:val="000000"/>
        </w:rPr>
        <w:t>pour service régulier</w:t>
      </w:r>
      <w:r w:rsidRPr="00B704B1">
        <w:rPr>
          <w:rFonts w:ascii="Verdana" w:hAnsi="Verdana"/>
          <w:color w:val="000000"/>
        </w:rPr>
        <w:t xml:space="preserve"> </w:t>
      </w:r>
      <w:r>
        <w:rPr>
          <w:rFonts w:ascii="Verdana" w:hAnsi="Verdana"/>
          <w:color w:val="000000"/>
        </w:rPr>
        <w:t>se fait conformément à l’article 32 du CCAG-TIC, en tenant compte des précisions suivantes.</w:t>
      </w:r>
    </w:p>
    <w:p w14:paraId="3479C5B2" w14:textId="77777777" w:rsidR="000A1654" w:rsidRDefault="000A1654" w:rsidP="006B5E0A">
      <w:pPr>
        <w:widowControl w:val="0"/>
        <w:tabs>
          <w:tab w:val="left" w:pos="680"/>
        </w:tabs>
        <w:ind w:right="-2"/>
        <w:rPr>
          <w:rFonts w:ascii="Verdana" w:hAnsi="Verdana"/>
          <w:color w:val="000000"/>
        </w:rPr>
      </w:pPr>
    </w:p>
    <w:p w14:paraId="3EA206F2" w14:textId="77777777" w:rsidR="00B704B1" w:rsidRPr="00B704B1" w:rsidRDefault="00B704B1" w:rsidP="006B5E0A">
      <w:pPr>
        <w:widowControl w:val="0"/>
        <w:tabs>
          <w:tab w:val="left" w:pos="680"/>
        </w:tabs>
        <w:ind w:right="-2"/>
        <w:rPr>
          <w:rFonts w:ascii="Verdana" w:hAnsi="Verdana"/>
          <w:color w:val="000000"/>
        </w:rPr>
      </w:pPr>
      <w:r w:rsidRPr="00B704B1">
        <w:rPr>
          <w:rFonts w:ascii="Verdana" w:hAnsi="Verdana"/>
          <w:color w:val="000000"/>
        </w:rPr>
        <w:t>La vérification de service régulier permet après la mise en service de s’assurer, en exploitation normale de l’absence d’anomalies.</w:t>
      </w:r>
    </w:p>
    <w:p w14:paraId="68F13E1D" w14:textId="77777777" w:rsidR="00B704B1" w:rsidRPr="00B704B1" w:rsidRDefault="00B704B1" w:rsidP="006B5E0A">
      <w:pPr>
        <w:widowControl w:val="0"/>
        <w:tabs>
          <w:tab w:val="left" w:pos="680"/>
        </w:tabs>
        <w:ind w:right="-2"/>
        <w:rPr>
          <w:rFonts w:ascii="Verdana" w:hAnsi="Verdana"/>
          <w:color w:val="000000"/>
        </w:rPr>
      </w:pPr>
      <w:r w:rsidRPr="00B704B1">
        <w:rPr>
          <w:rFonts w:ascii="Verdana" w:hAnsi="Verdana"/>
          <w:color w:val="000000"/>
        </w:rPr>
        <w:t>Elle intervient à l’issue de la validation de la phase 3 et, sous réserve que la V.A. ait été prononcée par le pouvoir adjudicateur.</w:t>
      </w:r>
    </w:p>
    <w:p w14:paraId="09E8D453" w14:textId="77777777" w:rsidR="00B704B1" w:rsidRPr="00B704B1" w:rsidRDefault="00B704B1" w:rsidP="006B5E0A">
      <w:pPr>
        <w:widowControl w:val="0"/>
        <w:tabs>
          <w:tab w:val="left" w:pos="680"/>
        </w:tabs>
        <w:ind w:right="-2"/>
        <w:rPr>
          <w:rFonts w:ascii="Verdana" w:hAnsi="Verdana"/>
          <w:color w:val="000000"/>
        </w:rPr>
      </w:pPr>
    </w:p>
    <w:p w14:paraId="1D14B11C" w14:textId="77777777" w:rsidR="00B704B1" w:rsidRPr="00B704B1" w:rsidRDefault="00B704B1" w:rsidP="006B5E0A">
      <w:pPr>
        <w:widowControl w:val="0"/>
        <w:tabs>
          <w:tab w:val="left" w:pos="680"/>
        </w:tabs>
        <w:ind w:right="-2"/>
        <w:rPr>
          <w:rFonts w:ascii="Verdana" w:hAnsi="Verdana"/>
          <w:color w:val="000000"/>
        </w:rPr>
      </w:pPr>
      <w:r w:rsidRPr="00B704B1">
        <w:rPr>
          <w:rFonts w:ascii="Verdana" w:hAnsi="Verdana"/>
          <w:color w:val="000000"/>
        </w:rPr>
        <w:t xml:space="preserve">La durée totale de la VSR est </w:t>
      </w:r>
      <w:r w:rsidRPr="00B704B1">
        <w:rPr>
          <w:rFonts w:ascii="Verdana" w:hAnsi="Verdana"/>
          <w:bCs/>
          <w:color w:val="000000"/>
        </w:rPr>
        <w:t>de trois (3) mois</w:t>
      </w:r>
      <w:r w:rsidRPr="00B704B1">
        <w:rPr>
          <w:rFonts w:ascii="Verdana" w:hAnsi="Verdana"/>
          <w:b/>
          <w:color w:val="000000"/>
        </w:rPr>
        <w:t xml:space="preserve"> </w:t>
      </w:r>
      <w:r w:rsidRPr="00B704B1">
        <w:rPr>
          <w:rFonts w:ascii="Verdana" w:hAnsi="Verdana"/>
          <w:color w:val="000000"/>
        </w:rPr>
        <w:t>applicable uniquement pour la tranche ferme.</w:t>
      </w:r>
    </w:p>
    <w:p w14:paraId="3DDB41B5" w14:textId="77777777" w:rsidR="00B704B1" w:rsidRPr="00B704B1" w:rsidRDefault="00B704B1" w:rsidP="006B5E0A">
      <w:pPr>
        <w:widowControl w:val="0"/>
        <w:tabs>
          <w:tab w:val="left" w:pos="680"/>
        </w:tabs>
        <w:ind w:right="-2"/>
        <w:rPr>
          <w:rFonts w:ascii="Verdana" w:hAnsi="Verdana"/>
          <w:color w:val="000000"/>
        </w:rPr>
      </w:pPr>
      <w:r w:rsidRPr="00B704B1">
        <w:rPr>
          <w:rFonts w:ascii="Verdana" w:hAnsi="Verdana"/>
          <w:color w:val="000000"/>
        </w:rPr>
        <w:t xml:space="preserve"> </w:t>
      </w:r>
    </w:p>
    <w:p w14:paraId="1F74A1FC" w14:textId="77777777" w:rsidR="00B704B1" w:rsidRPr="00B704B1" w:rsidRDefault="00B704B1" w:rsidP="006B5E0A">
      <w:pPr>
        <w:widowControl w:val="0"/>
        <w:tabs>
          <w:tab w:val="left" w:pos="680"/>
        </w:tabs>
        <w:ind w:right="-2"/>
        <w:rPr>
          <w:rFonts w:ascii="Verdana" w:hAnsi="Verdana"/>
          <w:color w:val="000000"/>
        </w:rPr>
      </w:pPr>
      <w:r w:rsidRPr="00B704B1">
        <w:rPr>
          <w:rFonts w:ascii="Verdana" w:hAnsi="Verdana"/>
          <w:color w:val="000000"/>
        </w:rPr>
        <w:t>A l’issue de la période de vérification de service régulier, le pouvoir adjudicateur ou son représentant habilité à cet effet dispose de quinze (15) jours pour notifier sa décision au titulaire</w:t>
      </w:r>
      <w:r w:rsidR="000A1654">
        <w:rPr>
          <w:rFonts w:ascii="Verdana" w:hAnsi="Verdana"/>
          <w:color w:val="000000"/>
        </w:rPr>
        <w:t xml:space="preserve"> par dérogation à l’article 33.2.2 du CCAG-TIC</w:t>
      </w:r>
      <w:r w:rsidRPr="00B704B1">
        <w:rPr>
          <w:rFonts w:ascii="Verdana" w:hAnsi="Verdana"/>
          <w:color w:val="000000"/>
        </w:rPr>
        <w:t>.</w:t>
      </w:r>
    </w:p>
    <w:p w14:paraId="5877033B" w14:textId="77777777" w:rsidR="00B704B1" w:rsidRPr="00B704B1" w:rsidRDefault="00B704B1" w:rsidP="006B5E0A">
      <w:pPr>
        <w:widowControl w:val="0"/>
        <w:tabs>
          <w:tab w:val="left" w:pos="680"/>
        </w:tabs>
        <w:ind w:right="-2"/>
        <w:rPr>
          <w:rFonts w:ascii="Verdana" w:hAnsi="Verdana"/>
          <w:color w:val="000000"/>
        </w:rPr>
      </w:pPr>
    </w:p>
    <w:p w14:paraId="68C3E199" w14:textId="77777777" w:rsidR="00B704B1" w:rsidRPr="00B704B1" w:rsidRDefault="00B704B1" w:rsidP="006B5E0A">
      <w:pPr>
        <w:widowControl w:val="0"/>
        <w:tabs>
          <w:tab w:val="left" w:pos="680"/>
        </w:tabs>
        <w:ind w:right="-2"/>
        <w:rPr>
          <w:rFonts w:ascii="Verdana" w:hAnsi="Verdana"/>
          <w:color w:val="000000"/>
        </w:rPr>
      </w:pPr>
      <w:r w:rsidRPr="00B704B1">
        <w:rPr>
          <w:rFonts w:ascii="Verdana" w:hAnsi="Verdana"/>
          <w:color w:val="000000"/>
        </w:rPr>
        <w:t>A l’issue de la correction des anomalies constatées lors de la VSR, le pouvoir adjudicateur ou son représentant pourra prolonger la VSR pour un délai supplémentaire de 30 jours.</w:t>
      </w:r>
    </w:p>
    <w:p w14:paraId="3DB28B64" w14:textId="77777777" w:rsidR="00B704B1" w:rsidRPr="00B704B1" w:rsidRDefault="00B704B1" w:rsidP="006B5E0A">
      <w:pPr>
        <w:widowControl w:val="0"/>
        <w:tabs>
          <w:tab w:val="left" w:pos="680"/>
        </w:tabs>
        <w:ind w:right="-2"/>
        <w:rPr>
          <w:rFonts w:ascii="Verdana" w:hAnsi="Verdana"/>
          <w:color w:val="000000"/>
        </w:rPr>
      </w:pPr>
    </w:p>
    <w:p w14:paraId="059A48E2" w14:textId="77777777" w:rsidR="00B704B1" w:rsidRPr="00B704B1" w:rsidRDefault="00B704B1" w:rsidP="006B5E0A">
      <w:pPr>
        <w:widowControl w:val="0"/>
        <w:tabs>
          <w:tab w:val="left" w:pos="680"/>
        </w:tabs>
        <w:ind w:right="-2"/>
        <w:rPr>
          <w:rFonts w:ascii="Verdana" w:hAnsi="Verdana"/>
          <w:color w:val="000000"/>
        </w:rPr>
      </w:pPr>
      <w:r w:rsidRPr="00B704B1">
        <w:rPr>
          <w:rFonts w:ascii="Verdana" w:hAnsi="Verdana"/>
          <w:color w:val="000000"/>
        </w:rPr>
        <w:t>La décision de réception de la tranche ferme intervient à la fin de la période de vérification de service régulier, elle fait l’objet d’un document écrit signé par le pouvoir adjudicateur ou son représentant.</w:t>
      </w:r>
    </w:p>
    <w:p w14:paraId="0AEAB982" w14:textId="77777777" w:rsidR="00B704B1" w:rsidRPr="00B704B1" w:rsidRDefault="00B704B1" w:rsidP="006B5E0A">
      <w:pPr>
        <w:widowControl w:val="0"/>
        <w:tabs>
          <w:tab w:val="left" w:pos="680"/>
        </w:tabs>
        <w:ind w:right="-2"/>
        <w:rPr>
          <w:rFonts w:ascii="Verdana" w:hAnsi="Verdana"/>
          <w:color w:val="000000"/>
        </w:rPr>
      </w:pPr>
    </w:p>
    <w:p w14:paraId="69DB5491" w14:textId="77777777" w:rsidR="00B704B1" w:rsidRPr="00E049E9" w:rsidRDefault="00B704B1" w:rsidP="006B5E0A">
      <w:pPr>
        <w:widowControl w:val="0"/>
        <w:tabs>
          <w:tab w:val="left" w:pos="680"/>
        </w:tabs>
        <w:ind w:right="-2"/>
        <w:rPr>
          <w:rFonts w:ascii="Verdana" w:hAnsi="Verdana"/>
        </w:rPr>
      </w:pPr>
      <w:r w:rsidRPr="00E049E9">
        <w:rPr>
          <w:rFonts w:ascii="Verdana" w:hAnsi="Verdana"/>
        </w:rPr>
        <w:t>Dans le cas où la réception est prononcée, elle donnera lieu à l’établissement d’un procès-verbal communiqué au titulaire par lettre recommandée avec accusé de réception.</w:t>
      </w:r>
    </w:p>
    <w:p w14:paraId="1E481C30" w14:textId="77777777" w:rsidR="00B704B1" w:rsidRPr="00E049E9" w:rsidRDefault="00B704B1" w:rsidP="006B5E0A">
      <w:pPr>
        <w:widowControl w:val="0"/>
        <w:tabs>
          <w:tab w:val="left" w:pos="680"/>
        </w:tabs>
        <w:ind w:right="-2"/>
        <w:rPr>
          <w:rFonts w:ascii="Verdana" w:hAnsi="Verdana"/>
        </w:rPr>
      </w:pPr>
    </w:p>
    <w:p w14:paraId="4F6E2B4A" w14:textId="77777777" w:rsidR="00B704B1" w:rsidRPr="00B704B1" w:rsidRDefault="00B704B1" w:rsidP="006B5E0A">
      <w:pPr>
        <w:widowControl w:val="0"/>
        <w:tabs>
          <w:tab w:val="left" w:pos="680"/>
        </w:tabs>
        <w:ind w:right="-2"/>
        <w:rPr>
          <w:rFonts w:ascii="Verdana" w:hAnsi="Verdana"/>
          <w:i/>
          <w:color w:val="000000"/>
        </w:rPr>
      </w:pPr>
      <w:r w:rsidRPr="00B704B1">
        <w:rPr>
          <w:rFonts w:ascii="Verdana" w:hAnsi="Verdana"/>
          <w:color w:val="000000"/>
        </w:rPr>
        <w:t xml:space="preserve">Si la vérification de service régulier est à nouveau négative après ajournement, le pouvoir adjudicateur ou son représentant habilité prend une décision de réfaction ou de rejet (total ou partiel). </w:t>
      </w:r>
    </w:p>
    <w:p w14:paraId="507F8528" w14:textId="77777777" w:rsidR="00B704B1" w:rsidRPr="00E049E9" w:rsidRDefault="00B704B1" w:rsidP="006B5E0A">
      <w:pPr>
        <w:widowControl w:val="0"/>
        <w:tabs>
          <w:tab w:val="left" w:pos="680"/>
        </w:tabs>
        <w:ind w:right="-2"/>
        <w:rPr>
          <w:rFonts w:ascii="Verdana" w:hAnsi="Verdana"/>
          <w:i/>
        </w:rPr>
      </w:pPr>
    </w:p>
    <w:p w14:paraId="4724301D" w14:textId="77777777" w:rsidR="00B704B1" w:rsidRPr="00E049E9" w:rsidRDefault="00B704B1" w:rsidP="006B5E0A">
      <w:pPr>
        <w:pStyle w:val="BodyText20"/>
        <w:widowControl w:val="0"/>
        <w:tabs>
          <w:tab w:val="left" w:pos="680"/>
        </w:tabs>
        <w:ind w:right="-2"/>
        <w:rPr>
          <w:rFonts w:ascii="Verdana" w:hAnsi="Verdana"/>
          <w:sz w:val="20"/>
        </w:rPr>
      </w:pPr>
      <w:r w:rsidRPr="00E049E9">
        <w:rPr>
          <w:rFonts w:ascii="Verdana" w:hAnsi="Verdana"/>
          <w:sz w:val="20"/>
        </w:rPr>
        <w:t xml:space="preserve">Dans le cas où il serait constaté au cours de ces vérifications que les prestations ne sont pas conformes aux exigences du C.C.T.P, la personne publique se réserve le droit de prendre toutes dispositions en application </w:t>
      </w:r>
      <w:r w:rsidR="00450CBE">
        <w:rPr>
          <w:rFonts w:ascii="Verdana" w:hAnsi="Verdana"/>
          <w:sz w:val="20"/>
        </w:rPr>
        <w:t xml:space="preserve">de l’article </w:t>
      </w:r>
      <w:r w:rsidR="000A1654">
        <w:rPr>
          <w:rFonts w:ascii="Verdana" w:hAnsi="Verdana"/>
          <w:sz w:val="20"/>
        </w:rPr>
        <w:t>51</w:t>
      </w:r>
      <w:r w:rsidRPr="00E049E9">
        <w:rPr>
          <w:rFonts w:ascii="Verdana" w:hAnsi="Verdana"/>
          <w:sz w:val="20"/>
        </w:rPr>
        <w:t xml:space="preserve"> du C.C.A.G</w:t>
      </w:r>
      <w:r w:rsidR="00C03A03">
        <w:rPr>
          <w:rFonts w:ascii="Verdana" w:hAnsi="Verdana"/>
          <w:sz w:val="20"/>
        </w:rPr>
        <w:t xml:space="preserve"> - </w:t>
      </w:r>
      <w:r w:rsidR="000A1654">
        <w:rPr>
          <w:rFonts w:ascii="Verdana" w:hAnsi="Verdana"/>
          <w:sz w:val="20"/>
        </w:rPr>
        <w:t>TIC</w:t>
      </w:r>
      <w:r w:rsidRPr="00E049E9">
        <w:rPr>
          <w:rFonts w:ascii="Verdana" w:hAnsi="Verdana"/>
          <w:sz w:val="20"/>
        </w:rPr>
        <w:t>.</w:t>
      </w:r>
    </w:p>
    <w:p w14:paraId="5256A78B" w14:textId="77777777" w:rsidR="00B704B1" w:rsidRPr="00E049E9" w:rsidRDefault="00B704B1" w:rsidP="006B5E0A">
      <w:pPr>
        <w:widowControl w:val="0"/>
        <w:tabs>
          <w:tab w:val="left" w:pos="680"/>
        </w:tabs>
        <w:ind w:right="-2"/>
        <w:rPr>
          <w:rFonts w:ascii="Verdana" w:hAnsi="Verdana"/>
        </w:rPr>
      </w:pPr>
    </w:p>
    <w:p w14:paraId="6166659F" w14:textId="77777777" w:rsidR="00B704B1" w:rsidRPr="00E049E9" w:rsidRDefault="00B704B1" w:rsidP="006B5E0A">
      <w:pPr>
        <w:widowControl w:val="0"/>
        <w:tabs>
          <w:tab w:val="left" w:pos="680"/>
        </w:tabs>
        <w:ind w:right="-2"/>
        <w:rPr>
          <w:rFonts w:ascii="Verdana" w:hAnsi="Verdana"/>
        </w:rPr>
      </w:pPr>
      <w:r w:rsidRPr="00E049E9">
        <w:rPr>
          <w:rFonts w:ascii="Verdana" w:hAnsi="Verdana"/>
        </w:rPr>
        <w:t xml:space="preserve">Conformément à l’article </w:t>
      </w:r>
      <w:r w:rsidR="000A1654">
        <w:rPr>
          <w:rFonts w:ascii="Verdana" w:hAnsi="Verdana"/>
        </w:rPr>
        <w:t>34</w:t>
      </w:r>
      <w:r w:rsidR="00450CBE">
        <w:rPr>
          <w:rFonts w:ascii="Verdana" w:hAnsi="Verdana"/>
        </w:rPr>
        <w:t>.4</w:t>
      </w:r>
      <w:r w:rsidR="000A1654">
        <w:rPr>
          <w:rFonts w:ascii="Verdana" w:hAnsi="Verdana"/>
        </w:rPr>
        <w:t xml:space="preserve"> </w:t>
      </w:r>
      <w:r w:rsidRPr="00E049E9">
        <w:rPr>
          <w:rFonts w:ascii="Verdana" w:hAnsi="Verdana"/>
        </w:rPr>
        <w:t xml:space="preserve">du C.C.A.G </w:t>
      </w:r>
      <w:r w:rsidR="00C03A03">
        <w:rPr>
          <w:rFonts w:ascii="Verdana" w:hAnsi="Verdana"/>
        </w:rPr>
        <w:t>-</w:t>
      </w:r>
      <w:r w:rsidRPr="00E049E9">
        <w:rPr>
          <w:rFonts w:ascii="Verdana" w:hAnsi="Verdana"/>
        </w:rPr>
        <w:t xml:space="preserve"> </w:t>
      </w:r>
      <w:r w:rsidR="000A1654">
        <w:rPr>
          <w:rFonts w:ascii="Verdana" w:hAnsi="Verdana"/>
        </w:rPr>
        <w:t>TIC</w:t>
      </w:r>
      <w:r w:rsidRPr="00E049E9">
        <w:rPr>
          <w:rFonts w:ascii="Verdana" w:hAnsi="Verdana"/>
        </w:rPr>
        <w:t>, lorsque la personne publique estime que les prestations ne peuvent être admises en l’état, elle pourra prononcer le rejet partiel ou total des prestations.</w:t>
      </w:r>
    </w:p>
    <w:p w14:paraId="305574B5" w14:textId="77777777" w:rsidR="00B704B1" w:rsidRPr="00E049E9" w:rsidRDefault="00B704B1" w:rsidP="006B5E0A">
      <w:pPr>
        <w:widowControl w:val="0"/>
        <w:tabs>
          <w:tab w:val="left" w:pos="680"/>
        </w:tabs>
        <w:ind w:right="-2"/>
        <w:rPr>
          <w:rFonts w:ascii="Verdana" w:hAnsi="Verdana"/>
        </w:rPr>
      </w:pPr>
    </w:p>
    <w:p w14:paraId="596B0577" w14:textId="77777777" w:rsidR="00B704B1" w:rsidRPr="00E049E9" w:rsidRDefault="00B704B1" w:rsidP="006B5E0A">
      <w:pPr>
        <w:widowControl w:val="0"/>
        <w:tabs>
          <w:tab w:val="left" w:pos="680"/>
        </w:tabs>
        <w:ind w:right="-2"/>
        <w:rPr>
          <w:rFonts w:ascii="Verdana" w:hAnsi="Verdana"/>
        </w:rPr>
      </w:pPr>
      <w:r w:rsidRPr="00E049E9">
        <w:rPr>
          <w:rFonts w:ascii="Verdana" w:hAnsi="Verdana"/>
        </w:rPr>
        <w:t>En cas de rejet partiel ou total, le titulaire est tenu, sauf décision contraire de la personne publique, d’exécuter de nouveau les prestations non conformes.</w:t>
      </w:r>
    </w:p>
    <w:p w14:paraId="79BD8B88" w14:textId="77777777" w:rsidR="00B704B1" w:rsidRPr="00E049E9" w:rsidRDefault="00B704B1" w:rsidP="006B5E0A">
      <w:pPr>
        <w:widowControl w:val="0"/>
        <w:tabs>
          <w:tab w:val="left" w:pos="680"/>
        </w:tabs>
        <w:ind w:right="-2"/>
        <w:rPr>
          <w:rFonts w:ascii="Verdana" w:hAnsi="Verdana"/>
        </w:rPr>
      </w:pPr>
    </w:p>
    <w:p w14:paraId="779ED06C" w14:textId="77777777" w:rsidR="00B704B1" w:rsidRPr="00E049E9" w:rsidRDefault="00B704B1" w:rsidP="006B5E0A">
      <w:pPr>
        <w:widowControl w:val="0"/>
        <w:tabs>
          <w:tab w:val="left" w:pos="680"/>
        </w:tabs>
        <w:ind w:right="-2"/>
        <w:rPr>
          <w:rFonts w:ascii="Verdana" w:hAnsi="Verdana"/>
        </w:rPr>
      </w:pPr>
      <w:r w:rsidRPr="00E049E9">
        <w:rPr>
          <w:rFonts w:ascii="Verdana" w:hAnsi="Verdana"/>
        </w:rPr>
        <w:t>La décision de réception de VSR par la personne publique vaut date de démarrage du délai de garantie.</w:t>
      </w:r>
    </w:p>
    <w:p w14:paraId="22639AEC" w14:textId="77777777" w:rsidR="00B704B1" w:rsidRPr="00E049E9" w:rsidRDefault="00B704B1" w:rsidP="006B5E0A">
      <w:pPr>
        <w:pStyle w:val="RedTxt"/>
        <w:keepLines/>
        <w:widowControl/>
        <w:ind w:right="-2"/>
        <w:jc w:val="both"/>
        <w:rPr>
          <w:rFonts w:ascii="Verdana" w:hAnsi="Verdana"/>
          <w:sz w:val="20"/>
        </w:rPr>
      </w:pPr>
      <w:bookmarkStart w:id="125" w:name="_Toc7244976"/>
      <w:bookmarkStart w:id="126" w:name="_Toc7349791"/>
      <w:bookmarkStart w:id="127" w:name="_Toc7502650"/>
      <w:bookmarkStart w:id="128" w:name="_Toc7607633"/>
      <w:bookmarkStart w:id="129" w:name="_Toc7608197"/>
    </w:p>
    <w:p w14:paraId="623B1C9C" w14:textId="77777777" w:rsidR="00B704B1" w:rsidRPr="00E049E9" w:rsidRDefault="00B704B1" w:rsidP="006B5E0A">
      <w:pPr>
        <w:pStyle w:val="RedTxt"/>
        <w:keepLines/>
        <w:widowControl/>
        <w:ind w:right="-2"/>
        <w:jc w:val="both"/>
        <w:rPr>
          <w:rFonts w:ascii="Verdana" w:hAnsi="Verdana"/>
          <w:sz w:val="20"/>
        </w:rPr>
      </w:pPr>
    </w:p>
    <w:p w14:paraId="10C57473" w14:textId="77777777" w:rsidR="00B704B1" w:rsidRPr="00E049E9" w:rsidRDefault="00B704B1" w:rsidP="006B5E0A">
      <w:pPr>
        <w:pStyle w:val="RedTxt"/>
        <w:keepLines/>
        <w:widowControl/>
        <w:ind w:right="-2"/>
        <w:jc w:val="both"/>
        <w:rPr>
          <w:rFonts w:ascii="Verdana" w:hAnsi="Verdana"/>
          <w:sz w:val="20"/>
        </w:rPr>
      </w:pPr>
    </w:p>
    <w:p w14:paraId="02112936" w14:textId="77777777" w:rsidR="00B704B1" w:rsidRPr="00E049E9" w:rsidRDefault="00B704B1" w:rsidP="006B5E0A">
      <w:pPr>
        <w:pStyle w:val="Titre1"/>
        <w:spacing w:line="240" w:lineRule="auto"/>
        <w:ind w:right="-2"/>
      </w:pPr>
      <w:bookmarkStart w:id="130" w:name="_Toc224728996"/>
      <w:r w:rsidRPr="00E049E9">
        <w:t>ARTICLE 9. - Obligation de résultat</w:t>
      </w:r>
      <w:bookmarkEnd w:id="125"/>
      <w:bookmarkEnd w:id="126"/>
      <w:bookmarkEnd w:id="127"/>
      <w:bookmarkEnd w:id="128"/>
      <w:bookmarkEnd w:id="129"/>
      <w:bookmarkEnd w:id="130"/>
      <w:r w:rsidRPr="00E049E9">
        <w:t xml:space="preserve"> </w:t>
      </w:r>
    </w:p>
    <w:p w14:paraId="6766B064" w14:textId="77777777" w:rsidR="00B704B1" w:rsidRPr="00E049E9" w:rsidRDefault="00B704B1" w:rsidP="006B5E0A">
      <w:pPr>
        <w:ind w:right="-2"/>
        <w:rPr>
          <w:rFonts w:ascii="Verdana" w:hAnsi="Verdana"/>
        </w:rPr>
      </w:pPr>
    </w:p>
    <w:p w14:paraId="6989D9E0" w14:textId="77777777" w:rsidR="00B704B1" w:rsidRPr="00E049E9" w:rsidRDefault="00B704B1" w:rsidP="006B5E0A">
      <w:pPr>
        <w:ind w:right="-2"/>
        <w:rPr>
          <w:rFonts w:ascii="Verdana" w:hAnsi="Verdana"/>
        </w:rPr>
      </w:pPr>
      <w:r w:rsidRPr="00E049E9">
        <w:rPr>
          <w:rFonts w:ascii="Verdana" w:hAnsi="Verdana"/>
        </w:rPr>
        <w:t>Le titulaire a une obligation de résultat et s'engage sur le respect du calendrier défini en annexe 1 du présent C.C.A.P.</w:t>
      </w:r>
    </w:p>
    <w:p w14:paraId="68784648" w14:textId="77777777" w:rsidR="00B704B1" w:rsidRPr="00E049E9" w:rsidRDefault="00B704B1" w:rsidP="006B5E0A">
      <w:pPr>
        <w:ind w:right="-2"/>
        <w:rPr>
          <w:rFonts w:ascii="Verdana" w:hAnsi="Verdana"/>
        </w:rPr>
      </w:pPr>
    </w:p>
    <w:p w14:paraId="692D252D" w14:textId="77777777" w:rsidR="00B704B1" w:rsidRPr="00E049E9" w:rsidRDefault="00B704B1" w:rsidP="006B5E0A">
      <w:pPr>
        <w:ind w:right="-2"/>
        <w:rPr>
          <w:rFonts w:ascii="Verdana" w:hAnsi="Verdana"/>
        </w:rPr>
      </w:pPr>
      <w:r w:rsidRPr="00E049E9">
        <w:rPr>
          <w:rFonts w:ascii="Verdana" w:hAnsi="Verdana"/>
        </w:rPr>
        <w:t>Les performances minima et les fonctionnalités que le titulaire s’engage à respecter figurent au C.C.T.P. et dans le mémoire justificatif transmis à l’appui de l’offre du titulaire.</w:t>
      </w:r>
    </w:p>
    <w:p w14:paraId="03F81435" w14:textId="77777777" w:rsidR="00B704B1" w:rsidRPr="00E049E9" w:rsidRDefault="00B704B1" w:rsidP="006B5E0A">
      <w:pPr>
        <w:pStyle w:val="RedTxt"/>
        <w:keepLines/>
        <w:widowControl/>
        <w:ind w:right="-2"/>
        <w:jc w:val="both"/>
        <w:rPr>
          <w:rFonts w:ascii="Verdana" w:hAnsi="Verdana"/>
          <w:sz w:val="20"/>
        </w:rPr>
      </w:pPr>
      <w:bookmarkStart w:id="131" w:name="_Toc7244977"/>
      <w:bookmarkStart w:id="132" w:name="_Toc7349792"/>
      <w:bookmarkStart w:id="133" w:name="_Toc7502651"/>
      <w:bookmarkStart w:id="134" w:name="_Toc7607634"/>
      <w:bookmarkStart w:id="135" w:name="_Toc7608198"/>
    </w:p>
    <w:p w14:paraId="5F2BD519" w14:textId="77777777" w:rsidR="00B704B1" w:rsidRPr="00E049E9" w:rsidRDefault="00B704B1" w:rsidP="006B5E0A">
      <w:pPr>
        <w:pStyle w:val="RedTxt"/>
        <w:keepLines/>
        <w:widowControl/>
        <w:ind w:right="-2"/>
        <w:jc w:val="both"/>
        <w:rPr>
          <w:rFonts w:ascii="Verdana" w:hAnsi="Verdana"/>
          <w:sz w:val="20"/>
        </w:rPr>
      </w:pPr>
    </w:p>
    <w:p w14:paraId="2F9B017D" w14:textId="77777777" w:rsidR="00B704B1" w:rsidRPr="00E049E9" w:rsidRDefault="00B704B1" w:rsidP="006B5E0A">
      <w:pPr>
        <w:pStyle w:val="RedTxt"/>
        <w:keepLines/>
        <w:widowControl/>
        <w:ind w:right="-2"/>
        <w:jc w:val="both"/>
        <w:rPr>
          <w:rFonts w:ascii="Verdana" w:hAnsi="Verdana"/>
          <w:sz w:val="20"/>
        </w:rPr>
      </w:pPr>
    </w:p>
    <w:p w14:paraId="6894F758" w14:textId="77777777" w:rsidR="00B704B1" w:rsidRPr="00E049E9" w:rsidRDefault="00B704B1" w:rsidP="006B5E0A">
      <w:pPr>
        <w:pStyle w:val="Titre1"/>
        <w:spacing w:line="240" w:lineRule="auto"/>
        <w:ind w:right="-2"/>
      </w:pPr>
      <w:bookmarkStart w:id="136" w:name="_Toc224728997"/>
      <w:r w:rsidRPr="00E049E9">
        <w:t>ARTICLE 10. – Garantie</w:t>
      </w:r>
      <w:bookmarkEnd w:id="131"/>
      <w:bookmarkEnd w:id="132"/>
      <w:bookmarkEnd w:id="133"/>
      <w:bookmarkEnd w:id="134"/>
      <w:bookmarkEnd w:id="135"/>
      <w:r w:rsidRPr="00E049E9">
        <w:t xml:space="preserve"> - Assurances</w:t>
      </w:r>
      <w:bookmarkEnd w:id="136"/>
    </w:p>
    <w:p w14:paraId="35E1CA21" w14:textId="77777777" w:rsidR="00B704B1" w:rsidRPr="00E049E9" w:rsidRDefault="00B704B1" w:rsidP="006B5E0A">
      <w:pPr>
        <w:ind w:right="-2"/>
        <w:rPr>
          <w:rFonts w:ascii="Verdana" w:hAnsi="Verdana"/>
          <w:u w:val="single"/>
        </w:rPr>
      </w:pPr>
    </w:p>
    <w:p w14:paraId="321421B1" w14:textId="77777777" w:rsidR="00B704B1" w:rsidRPr="00E049E9" w:rsidRDefault="00B704B1" w:rsidP="006B5E0A">
      <w:pPr>
        <w:ind w:left="20" w:right="-2"/>
        <w:rPr>
          <w:rFonts w:ascii="Verdana" w:hAnsi="Verdana"/>
          <w:b/>
          <w:caps/>
        </w:rPr>
      </w:pPr>
    </w:p>
    <w:p w14:paraId="495D44A3" w14:textId="77777777" w:rsidR="00B704B1" w:rsidRPr="00E049E9" w:rsidRDefault="00B704B1" w:rsidP="006B5E0A">
      <w:pPr>
        <w:pStyle w:val="Retrait11retrait1style1"/>
        <w:ind w:left="20" w:right="-2" w:firstLine="0"/>
        <w:rPr>
          <w:rFonts w:ascii="Verdana" w:hAnsi="Verdana"/>
          <w:sz w:val="20"/>
        </w:rPr>
      </w:pPr>
      <w:r w:rsidRPr="00E049E9">
        <w:rPr>
          <w:rFonts w:ascii="Verdana" w:hAnsi="Verdana"/>
          <w:sz w:val="20"/>
        </w:rPr>
        <w:t>Le titulaire s'engage pendant une durée de douze (12) mois à compter de l'achèvement du marché, date de notification de la décision de validation de la VSR, à corriger sans supplément de prix les erreurs éventuellement relevées postérieurement à l'achèvement.</w:t>
      </w:r>
    </w:p>
    <w:p w14:paraId="1A1F0A0B" w14:textId="77777777" w:rsidR="00B704B1" w:rsidRPr="00E049E9" w:rsidRDefault="00B704B1" w:rsidP="006B5E0A">
      <w:pPr>
        <w:pStyle w:val="Retrait11retrait1style1"/>
        <w:ind w:left="20" w:right="-2" w:firstLine="0"/>
        <w:rPr>
          <w:rFonts w:ascii="Verdana" w:hAnsi="Verdana"/>
          <w:sz w:val="20"/>
        </w:rPr>
      </w:pPr>
      <w:r w:rsidRPr="00E049E9">
        <w:rPr>
          <w:rFonts w:ascii="Verdana" w:hAnsi="Verdana"/>
          <w:sz w:val="20"/>
        </w:rPr>
        <w:t>Ces modalités d’interventions (méthode, délais) devront être définies dans le mémoire méthodologique.</w:t>
      </w:r>
    </w:p>
    <w:p w14:paraId="33D0FFE5" w14:textId="77777777" w:rsidR="00B704B1" w:rsidRPr="00E049E9" w:rsidRDefault="00B704B1" w:rsidP="006B5E0A">
      <w:pPr>
        <w:pStyle w:val="Retrait11retrait1style1"/>
        <w:ind w:left="20" w:right="-2" w:firstLine="0"/>
        <w:rPr>
          <w:rFonts w:ascii="Verdana" w:hAnsi="Verdana"/>
          <w:sz w:val="20"/>
        </w:rPr>
      </w:pPr>
    </w:p>
    <w:p w14:paraId="73F5BAFF" w14:textId="77777777" w:rsidR="00B704B1" w:rsidRPr="00E049E9" w:rsidRDefault="00B704B1" w:rsidP="006B5E0A">
      <w:pPr>
        <w:pStyle w:val="BodyText20"/>
        <w:widowControl w:val="0"/>
        <w:tabs>
          <w:tab w:val="left" w:pos="946"/>
        </w:tabs>
        <w:ind w:right="-2"/>
        <w:rPr>
          <w:rFonts w:ascii="Verdana" w:hAnsi="Verdana"/>
          <w:snapToGrid w:val="0"/>
          <w:sz w:val="20"/>
        </w:rPr>
      </w:pPr>
      <w:r w:rsidRPr="00E049E9">
        <w:rPr>
          <w:rFonts w:ascii="Verdana" w:hAnsi="Verdana"/>
          <w:snapToGrid w:val="0"/>
          <w:sz w:val="20"/>
        </w:rPr>
        <w:t>Il appartient au titulaire de prendre toutes les mesures nécessaires et de s’assurer contre tout risque lors de l’exécution des prestations.</w:t>
      </w:r>
    </w:p>
    <w:p w14:paraId="3513BB6E" w14:textId="77777777" w:rsidR="00B704B1" w:rsidRPr="00E049E9" w:rsidRDefault="00B704B1" w:rsidP="006B5E0A">
      <w:pPr>
        <w:widowControl w:val="0"/>
        <w:tabs>
          <w:tab w:val="left" w:pos="946"/>
        </w:tabs>
        <w:ind w:right="-2"/>
        <w:rPr>
          <w:rFonts w:ascii="Verdana" w:hAnsi="Verdana"/>
          <w:snapToGrid w:val="0"/>
        </w:rPr>
      </w:pPr>
    </w:p>
    <w:p w14:paraId="510A28ED" w14:textId="77777777" w:rsidR="00B704B1" w:rsidRPr="00E049E9" w:rsidRDefault="00B704B1" w:rsidP="006B5E0A">
      <w:pPr>
        <w:widowControl w:val="0"/>
        <w:tabs>
          <w:tab w:val="left" w:pos="946"/>
        </w:tabs>
        <w:ind w:right="-2"/>
        <w:rPr>
          <w:rFonts w:ascii="Verdana" w:hAnsi="Verdana"/>
          <w:snapToGrid w:val="0"/>
        </w:rPr>
      </w:pPr>
      <w:r w:rsidRPr="00E049E9">
        <w:rPr>
          <w:rFonts w:ascii="Verdana" w:hAnsi="Verdana"/>
          <w:snapToGrid w:val="0"/>
        </w:rPr>
        <w:t>A cet égard, il devra souscrire une assurance de responsabilité civile auprès d’une compagnie notoirement solvable prévoyant la prise en charge des conséquences des éventuels dommages dont il aurait à répondre dans le cadre du marché.</w:t>
      </w:r>
    </w:p>
    <w:p w14:paraId="0DD0EE42" w14:textId="77777777" w:rsidR="00B704B1" w:rsidRPr="00E049E9" w:rsidRDefault="00B704B1" w:rsidP="006B5E0A">
      <w:pPr>
        <w:widowControl w:val="0"/>
        <w:tabs>
          <w:tab w:val="left" w:pos="946"/>
        </w:tabs>
        <w:ind w:right="-2"/>
        <w:rPr>
          <w:rFonts w:ascii="Verdana" w:hAnsi="Verdana"/>
          <w:snapToGrid w:val="0"/>
        </w:rPr>
      </w:pPr>
    </w:p>
    <w:p w14:paraId="23510B82" w14:textId="77777777" w:rsidR="00B704B1" w:rsidRPr="00E049E9" w:rsidRDefault="00B704B1" w:rsidP="006B5E0A">
      <w:pPr>
        <w:widowControl w:val="0"/>
        <w:tabs>
          <w:tab w:val="left" w:pos="946"/>
        </w:tabs>
        <w:ind w:right="-2"/>
        <w:rPr>
          <w:rFonts w:ascii="Verdana" w:hAnsi="Verdana"/>
          <w:snapToGrid w:val="0"/>
        </w:rPr>
      </w:pPr>
      <w:r w:rsidRPr="00E049E9">
        <w:rPr>
          <w:rFonts w:ascii="Verdana" w:hAnsi="Verdana"/>
          <w:snapToGrid w:val="0"/>
        </w:rPr>
        <w:t>Le titulaire fait son affaire des franchises éventuellement prévues dans la ou les polices qu’il a ou aura souscrites.</w:t>
      </w:r>
    </w:p>
    <w:p w14:paraId="7733302C" w14:textId="77777777" w:rsidR="00B704B1" w:rsidRPr="00E049E9" w:rsidRDefault="00B704B1" w:rsidP="006B5E0A">
      <w:pPr>
        <w:widowControl w:val="0"/>
        <w:tabs>
          <w:tab w:val="left" w:pos="946"/>
        </w:tabs>
        <w:ind w:right="-2"/>
        <w:rPr>
          <w:rFonts w:ascii="Verdana" w:hAnsi="Verdana"/>
          <w:snapToGrid w:val="0"/>
        </w:rPr>
      </w:pPr>
    </w:p>
    <w:p w14:paraId="01CBFFCD" w14:textId="77777777" w:rsidR="00B704B1" w:rsidRPr="00E049E9" w:rsidRDefault="00B704B1" w:rsidP="006B5E0A">
      <w:pPr>
        <w:pStyle w:val="pa"/>
        <w:ind w:right="-2" w:firstLine="0"/>
        <w:rPr>
          <w:rFonts w:ascii="Verdana" w:hAnsi="Verdana"/>
        </w:rPr>
      </w:pPr>
      <w:r w:rsidRPr="00E049E9">
        <w:rPr>
          <w:rFonts w:ascii="Verdana" w:hAnsi="Verdana"/>
        </w:rPr>
        <w:t xml:space="preserve">Dans un délai de </w:t>
      </w:r>
      <w:r w:rsidR="000A1654">
        <w:rPr>
          <w:rFonts w:ascii="Verdana" w:hAnsi="Verdana"/>
        </w:rPr>
        <w:t>quinze</w:t>
      </w:r>
      <w:r w:rsidRPr="00E049E9">
        <w:rPr>
          <w:rFonts w:ascii="Verdana" w:hAnsi="Verdana"/>
        </w:rPr>
        <w:t xml:space="preserve"> (15) jours à compter de la notification du marché et avant tout commencement d'exécution, le titulaire ainsi que les co-traitants et les sous-traitants désignés dans le marché doivent justifier qu'ils sont titulaires d'une assurance couvrant leurs responsabilités civiles au moyen d'une attestation portant mention de l'étendue et du montant des garanties.</w:t>
      </w:r>
    </w:p>
    <w:p w14:paraId="0A20F9AC" w14:textId="77777777" w:rsidR="00B704B1" w:rsidRPr="00E049E9" w:rsidRDefault="00B704B1" w:rsidP="006B5E0A">
      <w:pPr>
        <w:widowControl w:val="0"/>
        <w:tabs>
          <w:tab w:val="left" w:pos="901"/>
        </w:tabs>
        <w:ind w:right="-2"/>
        <w:rPr>
          <w:rFonts w:ascii="Verdana" w:hAnsi="Verdana"/>
          <w:snapToGrid w:val="0"/>
        </w:rPr>
      </w:pPr>
      <w:bookmarkStart w:id="137" w:name="_Toc7244982"/>
      <w:bookmarkStart w:id="138" w:name="_Toc7349797"/>
      <w:bookmarkStart w:id="139" w:name="_Toc7502656"/>
      <w:bookmarkStart w:id="140" w:name="_Toc7607639"/>
      <w:bookmarkStart w:id="141" w:name="_Toc7608203"/>
    </w:p>
    <w:p w14:paraId="2E16F6AE" w14:textId="77777777" w:rsidR="00B704B1" w:rsidRPr="00E049E9" w:rsidRDefault="00B704B1" w:rsidP="006B5E0A">
      <w:pPr>
        <w:pStyle w:val="RedTxt"/>
        <w:keepLines/>
        <w:widowControl/>
        <w:ind w:right="-2"/>
        <w:jc w:val="both"/>
        <w:rPr>
          <w:rFonts w:ascii="Verdana" w:hAnsi="Verdana"/>
          <w:sz w:val="20"/>
        </w:rPr>
      </w:pPr>
    </w:p>
    <w:p w14:paraId="42024EB6" w14:textId="77777777" w:rsidR="00B704B1" w:rsidRPr="00E049E9" w:rsidRDefault="00B704B1" w:rsidP="006B5E0A">
      <w:pPr>
        <w:pStyle w:val="RedTxt"/>
        <w:keepLines/>
        <w:widowControl/>
        <w:ind w:right="-2"/>
        <w:jc w:val="both"/>
        <w:rPr>
          <w:rFonts w:ascii="Verdana" w:hAnsi="Verdana"/>
          <w:sz w:val="20"/>
        </w:rPr>
      </w:pPr>
    </w:p>
    <w:p w14:paraId="6D928115" w14:textId="77777777" w:rsidR="00B704B1" w:rsidRPr="00E049E9" w:rsidRDefault="00B704B1" w:rsidP="00C03A03">
      <w:pPr>
        <w:pStyle w:val="Titre1"/>
        <w:spacing w:line="240" w:lineRule="auto"/>
        <w:ind w:right="-2"/>
      </w:pPr>
      <w:bookmarkStart w:id="142" w:name="_Toc224728998"/>
      <w:r w:rsidRPr="00E049E9">
        <w:t>ARTICLE 11. – Prix</w:t>
      </w:r>
      <w:bookmarkEnd w:id="137"/>
      <w:bookmarkEnd w:id="138"/>
      <w:bookmarkEnd w:id="139"/>
      <w:bookmarkEnd w:id="140"/>
      <w:bookmarkEnd w:id="141"/>
      <w:bookmarkEnd w:id="142"/>
    </w:p>
    <w:p w14:paraId="286EE66F" w14:textId="77777777" w:rsidR="00B704B1" w:rsidRPr="00E049E9" w:rsidRDefault="00B704B1" w:rsidP="006B5E0A">
      <w:pPr>
        <w:pStyle w:val="Titre2"/>
        <w:ind w:right="-2"/>
        <w:rPr>
          <w:szCs w:val="20"/>
        </w:rPr>
      </w:pPr>
      <w:bookmarkStart w:id="143" w:name="_Toc224728999"/>
      <w:r w:rsidRPr="00E049E9">
        <w:rPr>
          <w:szCs w:val="20"/>
        </w:rPr>
        <w:t>11.1. Détermination</w:t>
      </w:r>
      <w:bookmarkEnd w:id="143"/>
    </w:p>
    <w:p w14:paraId="418B0811" w14:textId="77777777" w:rsidR="00B704B1" w:rsidRPr="00E049E9" w:rsidRDefault="00B704B1" w:rsidP="006B5E0A">
      <w:pPr>
        <w:ind w:left="20" w:right="-2"/>
        <w:rPr>
          <w:rFonts w:ascii="Verdana" w:hAnsi="Verdana"/>
          <w:b/>
        </w:rPr>
      </w:pPr>
    </w:p>
    <w:p w14:paraId="0DC1428E" w14:textId="77777777" w:rsidR="00B704B1" w:rsidRPr="00E049E9" w:rsidRDefault="00B704B1" w:rsidP="006B5E0A">
      <w:pPr>
        <w:ind w:left="20" w:right="-2"/>
        <w:rPr>
          <w:rFonts w:ascii="Verdana" w:hAnsi="Verdana"/>
        </w:rPr>
      </w:pPr>
      <w:r w:rsidRPr="00E049E9">
        <w:rPr>
          <w:rFonts w:ascii="Verdana" w:hAnsi="Verdana"/>
        </w:rPr>
        <w:t>La tranche ferme du marché est établie sur la base des quantités et prix unitaires de la décomposition du prix global et forfaitaire figurant en annexe 2 de l'acte d'engagement.</w:t>
      </w:r>
    </w:p>
    <w:p w14:paraId="4A22F4E9" w14:textId="77777777" w:rsidR="00B704B1" w:rsidRPr="00E049E9" w:rsidRDefault="00B704B1" w:rsidP="006B5E0A">
      <w:pPr>
        <w:ind w:left="20" w:right="-2"/>
        <w:rPr>
          <w:rFonts w:ascii="Verdana" w:hAnsi="Verdana"/>
        </w:rPr>
      </w:pPr>
    </w:p>
    <w:p w14:paraId="3A1A78BE" w14:textId="77777777" w:rsidR="00B704B1" w:rsidRPr="00E049E9" w:rsidRDefault="00B704B1" w:rsidP="006B5E0A">
      <w:pPr>
        <w:ind w:left="20" w:right="-2"/>
        <w:rPr>
          <w:rFonts w:ascii="Verdana" w:hAnsi="Verdana"/>
        </w:rPr>
      </w:pPr>
      <w:r w:rsidRPr="00E049E9">
        <w:rPr>
          <w:rFonts w:ascii="Verdana" w:hAnsi="Verdana"/>
        </w:rPr>
        <w:t xml:space="preserve">La tranche </w:t>
      </w:r>
      <w:r w:rsidR="00AC7A15">
        <w:rPr>
          <w:rFonts w:ascii="Verdana" w:hAnsi="Verdana"/>
        </w:rPr>
        <w:t>optionnelle</w:t>
      </w:r>
      <w:r w:rsidRPr="00E049E9">
        <w:rPr>
          <w:rFonts w:ascii="Verdana" w:hAnsi="Verdana"/>
        </w:rPr>
        <w:t xml:space="preserve"> est établie sur la base de prix unitaires dont le détail figure au BPU en annexe 3 de l’acte d’engagement.</w:t>
      </w:r>
    </w:p>
    <w:p w14:paraId="2496F2A8" w14:textId="77777777" w:rsidR="00B704B1" w:rsidRPr="00E049E9" w:rsidRDefault="00B704B1" w:rsidP="006B5E0A">
      <w:pPr>
        <w:ind w:left="20" w:right="-2"/>
        <w:rPr>
          <w:rFonts w:ascii="Verdana" w:hAnsi="Verdana"/>
        </w:rPr>
      </w:pPr>
    </w:p>
    <w:p w14:paraId="4DE7E482" w14:textId="77777777" w:rsidR="00B704B1" w:rsidRPr="00E049E9" w:rsidRDefault="00B704B1" w:rsidP="006B5E0A">
      <w:pPr>
        <w:ind w:left="20" w:right="-2"/>
        <w:rPr>
          <w:rFonts w:ascii="Verdana" w:hAnsi="Verdana"/>
        </w:rPr>
      </w:pPr>
      <w:r w:rsidRPr="00E049E9">
        <w:rPr>
          <w:rFonts w:ascii="Verdana" w:hAnsi="Verdana"/>
        </w:rPr>
        <w:t>Ces prix sont considérés comme étant complets.</w:t>
      </w:r>
    </w:p>
    <w:p w14:paraId="54362205" w14:textId="77777777" w:rsidR="00B704B1" w:rsidRPr="00E049E9" w:rsidRDefault="00B704B1" w:rsidP="006B5E0A">
      <w:pPr>
        <w:pStyle w:val="BodyText20"/>
        <w:ind w:right="-2"/>
        <w:rPr>
          <w:rFonts w:ascii="Verdana" w:hAnsi="Verdana"/>
          <w:sz w:val="20"/>
        </w:rPr>
      </w:pPr>
      <w:r w:rsidRPr="00E049E9">
        <w:rPr>
          <w:rFonts w:ascii="Verdana" w:hAnsi="Verdana"/>
          <w:sz w:val="20"/>
        </w:rPr>
        <w:t xml:space="preserve">Ils s’entendent hors taxes et sont réputés comprendre toutes les sujétions nécessaires à la réalisation des prestations du marché, y compris l’ensemble des frais de déplacement, de réunion, de communication, d’installation, de vérification, de secrétariat, de reprographie, les charges fiscales, parafiscales ou autres frappant obligatoirement la prestation. </w:t>
      </w:r>
    </w:p>
    <w:p w14:paraId="3BC40F01" w14:textId="77777777" w:rsidR="00B704B1" w:rsidRPr="00E049E9" w:rsidRDefault="00B704B1" w:rsidP="006B5E0A">
      <w:pPr>
        <w:ind w:left="20" w:right="-2"/>
        <w:rPr>
          <w:rFonts w:ascii="Verdana" w:hAnsi="Verdana"/>
        </w:rPr>
      </w:pPr>
    </w:p>
    <w:p w14:paraId="6B80767F" w14:textId="77777777" w:rsidR="00B704B1" w:rsidRPr="00E049E9" w:rsidRDefault="00B704B1" w:rsidP="006B5E0A">
      <w:pPr>
        <w:ind w:left="20" w:right="-2"/>
        <w:rPr>
          <w:rFonts w:ascii="Verdana" w:hAnsi="Verdana"/>
        </w:rPr>
      </w:pPr>
      <w:r w:rsidRPr="00E049E9">
        <w:rPr>
          <w:rFonts w:ascii="Verdana" w:hAnsi="Verdana"/>
        </w:rPr>
        <w:t>Le taux et l’assiette de la TVA sont ceux en vigueur le premier jour du mois d'établissement des prix.</w:t>
      </w:r>
    </w:p>
    <w:p w14:paraId="3A4EDDDF" w14:textId="77777777" w:rsidR="00B704B1" w:rsidRPr="00E049E9" w:rsidRDefault="00B704B1" w:rsidP="006B5E0A">
      <w:pPr>
        <w:ind w:left="20" w:right="-2"/>
        <w:rPr>
          <w:rFonts w:ascii="Verdana" w:hAnsi="Verdana"/>
        </w:rPr>
      </w:pPr>
    </w:p>
    <w:p w14:paraId="7EA2980A" w14:textId="77777777" w:rsidR="00B704B1" w:rsidRPr="00E049E9" w:rsidRDefault="00B704B1" w:rsidP="006B5E0A">
      <w:pPr>
        <w:ind w:left="20" w:right="-2"/>
        <w:rPr>
          <w:rFonts w:ascii="Verdana" w:hAnsi="Verdana"/>
        </w:rPr>
      </w:pPr>
      <w:r w:rsidRPr="00E049E9">
        <w:rPr>
          <w:rFonts w:ascii="Verdana" w:hAnsi="Verdana"/>
        </w:rPr>
        <w:t xml:space="preserve">Lorsque le taux ou l’assiette de la TVA est différent à l’époque du fait générateur, du taux ou de l’assiette en vigueur à la date précitée, les prix de règlement tiennent compte de cette variation, sauf disposition particulière édictée en vertu de la réglementation générale des prix. </w:t>
      </w:r>
    </w:p>
    <w:p w14:paraId="3EAFA447" w14:textId="77777777" w:rsidR="00B704B1" w:rsidRPr="00E049E9" w:rsidRDefault="00B704B1" w:rsidP="006B5E0A">
      <w:pPr>
        <w:ind w:left="20" w:right="-2"/>
        <w:rPr>
          <w:rFonts w:ascii="Verdana" w:hAnsi="Verdana"/>
        </w:rPr>
      </w:pPr>
      <w:r w:rsidRPr="00E049E9">
        <w:rPr>
          <w:rFonts w:ascii="Verdana" w:hAnsi="Verdana"/>
        </w:rPr>
        <w:t>Les prix T.T.C. sont réputés comprendre en outre toutes charges fiscales ou parafiscales ou autres afférentes au port et aux transports.</w:t>
      </w:r>
    </w:p>
    <w:p w14:paraId="733E2051" w14:textId="77777777" w:rsidR="00B704B1" w:rsidRPr="00E049E9" w:rsidRDefault="00B704B1" w:rsidP="006B5E0A">
      <w:pPr>
        <w:ind w:left="20" w:right="-2"/>
        <w:rPr>
          <w:rFonts w:ascii="Verdana" w:hAnsi="Verdana"/>
        </w:rPr>
      </w:pPr>
    </w:p>
    <w:p w14:paraId="316AAC2D" w14:textId="77777777" w:rsidR="00B704B1" w:rsidRPr="00E049E9" w:rsidRDefault="00B704B1" w:rsidP="006B5E0A">
      <w:pPr>
        <w:pStyle w:val="Titre2"/>
        <w:ind w:right="-2"/>
        <w:rPr>
          <w:szCs w:val="20"/>
        </w:rPr>
      </w:pPr>
      <w:bookmarkStart w:id="144" w:name="_Toc224729000"/>
      <w:r w:rsidRPr="00E049E9">
        <w:rPr>
          <w:szCs w:val="20"/>
        </w:rPr>
        <w:lastRenderedPageBreak/>
        <w:t>11.2. Variation des prix</w:t>
      </w:r>
      <w:bookmarkEnd w:id="144"/>
    </w:p>
    <w:p w14:paraId="645C11C9" w14:textId="77777777" w:rsidR="00B704B1" w:rsidRPr="00E049E9" w:rsidRDefault="00B704B1" w:rsidP="006B5E0A">
      <w:pPr>
        <w:ind w:left="20" w:right="-2"/>
        <w:rPr>
          <w:rFonts w:ascii="Verdana" w:hAnsi="Verdana"/>
        </w:rPr>
      </w:pPr>
    </w:p>
    <w:p w14:paraId="3B234B40" w14:textId="2E8DD246" w:rsidR="00B704B1" w:rsidRPr="00E049E9" w:rsidRDefault="7E37D628" w:rsidP="006B5E0A">
      <w:pPr>
        <w:ind w:left="20" w:right="-2"/>
        <w:rPr>
          <w:rFonts w:ascii="Verdana" w:hAnsi="Verdana"/>
        </w:rPr>
      </w:pPr>
      <w:r w:rsidRPr="431E4B8F">
        <w:rPr>
          <w:rFonts w:ascii="Verdana" w:hAnsi="Verdana"/>
        </w:rPr>
        <w:t>Les prix sont établis sur la base des conditions économiques du mois de septembre 20</w:t>
      </w:r>
      <w:r w:rsidR="15A5EA1E" w:rsidRPr="431E4B8F">
        <w:rPr>
          <w:rFonts w:ascii="Verdana" w:hAnsi="Verdana"/>
        </w:rPr>
        <w:t>2</w:t>
      </w:r>
      <w:r w:rsidR="4CA38A51" w:rsidRPr="431E4B8F">
        <w:rPr>
          <w:rFonts w:ascii="Verdana" w:hAnsi="Verdana"/>
        </w:rPr>
        <w:t>6</w:t>
      </w:r>
      <w:r w:rsidRPr="431E4B8F">
        <w:rPr>
          <w:rFonts w:ascii="Verdana" w:hAnsi="Verdana"/>
        </w:rPr>
        <w:t>.</w:t>
      </w:r>
    </w:p>
    <w:p w14:paraId="540A9A0F" w14:textId="77777777" w:rsidR="00B704B1" w:rsidRPr="00E049E9" w:rsidRDefault="00B704B1" w:rsidP="006B5E0A">
      <w:pPr>
        <w:ind w:left="20" w:right="-2"/>
        <w:rPr>
          <w:rFonts w:ascii="Verdana" w:hAnsi="Verdana"/>
        </w:rPr>
      </w:pPr>
    </w:p>
    <w:p w14:paraId="35C51A0D" w14:textId="77777777" w:rsidR="00B704B1" w:rsidRPr="00E049E9" w:rsidRDefault="00B704B1" w:rsidP="006B5E0A">
      <w:pPr>
        <w:ind w:left="20" w:right="-2"/>
        <w:rPr>
          <w:rFonts w:ascii="Verdana" w:hAnsi="Verdana"/>
        </w:rPr>
      </w:pPr>
      <w:r w:rsidRPr="00E049E9">
        <w:rPr>
          <w:rFonts w:ascii="Verdana" w:hAnsi="Verdana"/>
        </w:rPr>
        <w:t>Les prix sont révisables annuellement à compter de la date de notification du marché, selon la formule :</w:t>
      </w:r>
    </w:p>
    <w:p w14:paraId="65852E13" w14:textId="77777777" w:rsidR="00B704B1" w:rsidRPr="00E049E9" w:rsidRDefault="00B704B1" w:rsidP="006B5E0A">
      <w:pPr>
        <w:ind w:left="20" w:right="-2"/>
        <w:rPr>
          <w:rFonts w:ascii="Verdana" w:hAnsi="Verdana"/>
        </w:rPr>
      </w:pPr>
    </w:p>
    <w:p w14:paraId="41458870" w14:textId="77777777" w:rsidR="00B704B1" w:rsidRPr="00E049E9" w:rsidRDefault="00B704B1" w:rsidP="006B5E0A">
      <w:pPr>
        <w:ind w:left="20" w:right="-2"/>
        <w:rPr>
          <w:rFonts w:ascii="Verdana" w:hAnsi="Verdana"/>
        </w:rPr>
      </w:pPr>
      <w:r w:rsidRPr="00E049E9">
        <w:rPr>
          <w:rFonts w:ascii="Verdana" w:hAnsi="Verdana"/>
        </w:rPr>
        <w:t>P = Po [0,15 + 0,85 (S/So)]</w:t>
      </w:r>
    </w:p>
    <w:p w14:paraId="238FFBFE" w14:textId="77777777" w:rsidR="00B704B1" w:rsidRPr="00E049E9" w:rsidRDefault="00B704B1" w:rsidP="006B5E0A">
      <w:pPr>
        <w:ind w:left="20" w:right="-2"/>
        <w:rPr>
          <w:rFonts w:ascii="Verdana" w:hAnsi="Verdana"/>
        </w:rPr>
      </w:pPr>
    </w:p>
    <w:p w14:paraId="65C307CD" w14:textId="77777777" w:rsidR="00B704B1" w:rsidRPr="00E049E9" w:rsidRDefault="00B704B1" w:rsidP="006B5E0A">
      <w:pPr>
        <w:ind w:left="20" w:right="-2"/>
        <w:rPr>
          <w:rFonts w:ascii="Verdana" w:hAnsi="Verdana"/>
        </w:rPr>
      </w:pPr>
      <w:r w:rsidRPr="00E049E9">
        <w:rPr>
          <w:rFonts w:ascii="Verdana" w:hAnsi="Verdana"/>
        </w:rPr>
        <w:t>dans laquelle :</w:t>
      </w:r>
    </w:p>
    <w:p w14:paraId="060F3D16" w14:textId="77777777" w:rsidR="00B704B1" w:rsidRPr="00E049E9" w:rsidRDefault="00B704B1" w:rsidP="006B5E0A">
      <w:pPr>
        <w:ind w:left="20" w:right="-2"/>
        <w:rPr>
          <w:rFonts w:ascii="Verdana" w:hAnsi="Verdana"/>
        </w:rPr>
      </w:pPr>
    </w:p>
    <w:p w14:paraId="11A720E7" w14:textId="77777777" w:rsidR="00B704B1" w:rsidRPr="00E049E9" w:rsidRDefault="00B704B1" w:rsidP="006B5E0A">
      <w:pPr>
        <w:ind w:left="20" w:right="-2"/>
        <w:rPr>
          <w:rFonts w:ascii="Verdana" w:hAnsi="Verdana"/>
        </w:rPr>
      </w:pPr>
      <w:r w:rsidRPr="00E049E9">
        <w:rPr>
          <w:rFonts w:ascii="Verdana" w:hAnsi="Verdana"/>
        </w:rPr>
        <w:t>P  = prix révisé ;</w:t>
      </w:r>
    </w:p>
    <w:p w14:paraId="53A60254" w14:textId="77777777" w:rsidR="00B704B1" w:rsidRPr="00E049E9" w:rsidRDefault="00B704B1" w:rsidP="006B5E0A">
      <w:pPr>
        <w:ind w:left="20" w:right="-2"/>
        <w:rPr>
          <w:rFonts w:ascii="Verdana" w:hAnsi="Verdana"/>
        </w:rPr>
      </w:pPr>
      <w:r w:rsidRPr="00E049E9">
        <w:rPr>
          <w:rFonts w:ascii="Verdana" w:hAnsi="Verdana"/>
        </w:rPr>
        <w:t>Po = prix initial ;</w:t>
      </w:r>
    </w:p>
    <w:p w14:paraId="22B42423" w14:textId="77777777" w:rsidR="00B704B1" w:rsidRPr="00E049E9" w:rsidRDefault="00B704B1" w:rsidP="006B5E0A">
      <w:pPr>
        <w:ind w:left="20" w:right="-2"/>
        <w:rPr>
          <w:rFonts w:ascii="Verdana" w:hAnsi="Verdana"/>
        </w:rPr>
      </w:pPr>
      <w:r w:rsidRPr="00E049E9">
        <w:rPr>
          <w:rFonts w:ascii="Verdana" w:hAnsi="Verdana"/>
        </w:rPr>
        <w:t xml:space="preserve">S = </w:t>
      </w:r>
      <w:r w:rsidRPr="00E049E9">
        <w:rPr>
          <w:rFonts w:ascii="Verdana" w:hAnsi="Verdana"/>
          <w:snapToGrid w:val="0"/>
        </w:rPr>
        <w:t>Indice des salaires de la Chambre Syndicale des Sociétés d’Etudes et de Conseil SYNTEC</w:t>
      </w:r>
      <w:r w:rsidRPr="00E049E9">
        <w:rPr>
          <w:rFonts w:ascii="Verdana" w:hAnsi="Verdana"/>
        </w:rPr>
        <w:t xml:space="preserve"> publié au Bulletin Mensuel des Statistiques de l’INSEE connu lors du mois de révision;</w:t>
      </w:r>
    </w:p>
    <w:p w14:paraId="73DB2176" w14:textId="3BA75D34" w:rsidR="00B704B1" w:rsidRPr="00E049E9" w:rsidRDefault="00B704B1" w:rsidP="006B5E0A">
      <w:pPr>
        <w:ind w:left="20" w:right="-2"/>
        <w:rPr>
          <w:rFonts w:ascii="Verdana" w:hAnsi="Verdana"/>
        </w:rPr>
      </w:pPr>
      <w:r w:rsidRPr="00E049E9">
        <w:rPr>
          <w:rFonts w:ascii="Verdana" w:hAnsi="Verdana"/>
        </w:rPr>
        <w:t>So = indice SYNTEC de référence, du mois de septembre 20</w:t>
      </w:r>
      <w:r w:rsidR="00FC66AF" w:rsidRPr="00E049E9">
        <w:rPr>
          <w:rFonts w:ascii="Verdana" w:hAnsi="Verdana"/>
        </w:rPr>
        <w:t>25</w:t>
      </w:r>
      <w:r w:rsidR="000C466C">
        <w:rPr>
          <w:rFonts w:ascii="Verdana" w:hAnsi="Verdana"/>
        </w:rPr>
        <w:t>.</w:t>
      </w:r>
    </w:p>
    <w:p w14:paraId="389FA866" w14:textId="77777777" w:rsidR="00B704B1" w:rsidRPr="00E049E9" w:rsidRDefault="00B704B1" w:rsidP="006B5E0A">
      <w:pPr>
        <w:ind w:left="20" w:right="-2"/>
        <w:rPr>
          <w:rFonts w:ascii="Verdana" w:hAnsi="Verdana"/>
        </w:rPr>
      </w:pPr>
    </w:p>
    <w:p w14:paraId="600C26B2" w14:textId="77777777" w:rsidR="00B704B1" w:rsidRPr="00E049E9" w:rsidRDefault="00B704B1" w:rsidP="006B5E0A">
      <w:pPr>
        <w:pStyle w:val="Titre2"/>
        <w:ind w:right="-2"/>
        <w:rPr>
          <w:szCs w:val="20"/>
        </w:rPr>
      </w:pPr>
      <w:bookmarkStart w:id="145" w:name="_Toc224729001"/>
      <w:r w:rsidRPr="00E049E9">
        <w:rPr>
          <w:szCs w:val="20"/>
        </w:rPr>
        <w:t>11.3. Sous-traitance</w:t>
      </w:r>
      <w:bookmarkEnd w:id="145"/>
    </w:p>
    <w:p w14:paraId="4D356C1B" w14:textId="77777777" w:rsidR="00B704B1" w:rsidRPr="00E049E9" w:rsidRDefault="00B704B1" w:rsidP="006B5E0A">
      <w:pPr>
        <w:ind w:left="20" w:right="-2"/>
        <w:rPr>
          <w:rFonts w:ascii="Verdana" w:hAnsi="Verdana"/>
        </w:rPr>
      </w:pPr>
    </w:p>
    <w:p w14:paraId="158121CD" w14:textId="77777777" w:rsidR="00B704B1" w:rsidRPr="00E049E9" w:rsidRDefault="00B704B1" w:rsidP="006B5E0A">
      <w:pPr>
        <w:ind w:right="-2"/>
        <w:rPr>
          <w:rFonts w:ascii="Verdana" w:hAnsi="Verdana"/>
        </w:rPr>
      </w:pPr>
      <w:r w:rsidRPr="00E049E9">
        <w:rPr>
          <w:rFonts w:ascii="Verdana" w:hAnsi="Verdana"/>
        </w:rPr>
        <w:t>En cas de sous-traitance les prix du marché sont réputés couvrir les frais de coordination et de contrôle par le titulaire de ses sous-traitants, ainsi que les conséquences de leurs défaillances éventuelles.</w:t>
      </w:r>
    </w:p>
    <w:p w14:paraId="15FA6EB9" w14:textId="77777777" w:rsidR="00B704B1" w:rsidRPr="00E049E9" w:rsidRDefault="00B704B1" w:rsidP="006B5E0A">
      <w:pPr>
        <w:ind w:right="-2"/>
        <w:rPr>
          <w:rFonts w:ascii="Verdana" w:hAnsi="Verdana"/>
        </w:rPr>
      </w:pPr>
    </w:p>
    <w:p w14:paraId="437659FE" w14:textId="77777777" w:rsidR="00B704B1" w:rsidRPr="00E049E9" w:rsidRDefault="00B704B1" w:rsidP="006B5E0A">
      <w:pPr>
        <w:ind w:right="-2"/>
        <w:rPr>
          <w:rFonts w:ascii="Verdana" w:hAnsi="Verdana"/>
        </w:rPr>
      </w:pPr>
    </w:p>
    <w:p w14:paraId="2E673440" w14:textId="77777777" w:rsidR="00B704B1" w:rsidRPr="00E049E9" w:rsidRDefault="00B704B1" w:rsidP="006B5E0A">
      <w:pPr>
        <w:ind w:right="-2"/>
        <w:rPr>
          <w:rFonts w:ascii="Verdana" w:hAnsi="Verdana"/>
        </w:rPr>
      </w:pPr>
    </w:p>
    <w:p w14:paraId="484C3FF6" w14:textId="77777777" w:rsidR="00B704B1" w:rsidRPr="00E049E9" w:rsidRDefault="00B704B1" w:rsidP="006B5E0A">
      <w:pPr>
        <w:pStyle w:val="Titre1"/>
        <w:ind w:right="-2"/>
      </w:pPr>
      <w:bookmarkStart w:id="146" w:name="_Toc7244986"/>
      <w:bookmarkStart w:id="147" w:name="_Toc7349801"/>
      <w:bookmarkStart w:id="148" w:name="_Toc7502661"/>
      <w:bookmarkStart w:id="149" w:name="_Toc7607644"/>
      <w:bookmarkStart w:id="150" w:name="_Toc7608208"/>
      <w:bookmarkStart w:id="151" w:name="_Toc224729002"/>
      <w:r w:rsidRPr="00E049E9">
        <w:t xml:space="preserve">ARTICLE 12 – </w:t>
      </w:r>
      <w:bookmarkEnd w:id="146"/>
      <w:bookmarkEnd w:id="147"/>
      <w:r w:rsidRPr="00E049E9">
        <w:t>Clause de financement et de sûreté</w:t>
      </w:r>
      <w:bookmarkEnd w:id="148"/>
      <w:bookmarkEnd w:id="149"/>
      <w:bookmarkEnd w:id="150"/>
      <w:bookmarkEnd w:id="151"/>
    </w:p>
    <w:p w14:paraId="303E8980" w14:textId="77777777" w:rsidR="00B704B1" w:rsidRPr="00E049E9" w:rsidRDefault="00B704B1" w:rsidP="006B5E0A">
      <w:pPr>
        <w:tabs>
          <w:tab w:val="left" w:pos="1720"/>
        </w:tabs>
        <w:ind w:right="-2"/>
        <w:rPr>
          <w:rFonts w:ascii="Verdana" w:hAnsi="Verdana"/>
          <w:b/>
          <w:u w:val="single"/>
        </w:rPr>
      </w:pPr>
    </w:p>
    <w:p w14:paraId="6A2DB1C3" w14:textId="77777777" w:rsidR="00B704B1" w:rsidRPr="00E049E9" w:rsidRDefault="00B704B1" w:rsidP="006B5E0A">
      <w:pPr>
        <w:pStyle w:val="Titre2"/>
        <w:ind w:right="-2"/>
        <w:rPr>
          <w:szCs w:val="20"/>
        </w:rPr>
      </w:pPr>
      <w:bookmarkStart w:id="152" w:name="_Toc7244987"/>
      <w:bookmarkStart w:id="153" w:name="_Toc7349802"/>
      <w:bookmarkStart w:id="154" w:name="_Toc7502662"/>
      <w:bookmarkStart w:id="155" w:name="_Toc7607645"/>
      <w:bookmarkStart w:id="156" w:name="_Toc7608209"/>
      <w:bookmarkStart w:id="157" w:name="_Toc224729003"/>
      <w:r w:rsidRPr="00E049E9">
        <w:rPr>
          <w:szCs w:val="20"/>
        </w:rPr>
        <w:t>12.1. Cessions de créance ou nantissement</w:t>
      </w:r>
      <w:bookmarkEnd w:id="152"/>
      <w:bookmarkEnd w:id="153"/>
      <w:bookmarkEnd w:id="154"/>
      <w:bookmarkEnd w:id="155"/>
      <w:bookmarkEnd w:id="156"/>
      <w:bookmarkEnd w:id="157"/>
      <w:r w:rsidRPr="00E049E9">
        <w:rPr>
          <w:szCs w:val="20"/>
        </w:rPr>
        <w:t xml:space="preserve"> </w:t>
      </w:r>
    </w:p>
    <w:p w14:paraId="760983DE" w14:textId="77777777" w:rsidR="00B704B1" w:rsidRPr="00E049E9" w:rsidRDefault="00B704B1" w:rsidP="006B5E0A">
      <w:pPr>
        <w:tabs>
          <w:tab w:val="left" w:pos="1720"/>
        </w:tabs>
        <w:ind w:right="-2"/>
        <w:rPr>
          <w:rFonts w:ascii="Verdana" w:hAnsi="Verdana"/>
          <w:u w:val="single"/>
        </w:rPr>
      </w:pPr>
    </w:p>
    <w:p w14:paraId="6614C96B" w14:textId="77777777" w:rsidR="00450CBE" w:rsidRDefault="002F62B2" w:rsidP="00C03A03">
      <w:pPr>
        <w:ind w:right="-2"/>
        <w:rPr>
          <w:rFonts w:ascii="Verdana" w:hAnsi="Verdana"/>
        </w:rPr>
      </w:pPr>
      <w:r w:rsidRPr="00E049E9">
        <w:rPr>
          <w:rFonts w:ascii="Verdana" w:hAnsi="Verdana"/>
        </w:rPr>
        <w:t xml:space="preserve">Les créances nées de l’exécution du marché public passé peuvent faire l’objet d’une cession ou nantissement en application des articles </w:t>
      </w:r>
      <w:r w:rsidRPr="00E049E9">
        <w:rPr>
          <w:rFonts w:ascii="Verdana" w:hAnsi="Verdana"/>
          <w:bCs/>
        </w:rPr>
        <w:t xml:space="preserve">R2191-45 et </w:t>
      </w:r>
      <w:r w:rsidRPr="00E049E9">
        <w:rPr>
          <w:rFonts w:ascii="Verdana" w:hAnsi="Verdana"/>
          <w:bCs/>
          <w:color w:val="000000"/>
        </w:rPr>
        <w:t>R2191-63 du code de la commande publique du 1</w:t>
      </w:r>
      <w:r w:rsidRPr="00E049E9">
        <w:rPr>
          <w:rFonts w:ascii="Verdana" w:hAnsi="Verdana"/>
          <w:bCs/>
          <w:color w:val="000000"/>
          <w:vertAlign w:val="superscript"/>
        </w:rPr>
        <w:t>er</w:t>
      </w:r>
      <w:r w:rsidRPr="00E049E9">
        <w:rPr>
          <w:rFonts w:ascii="Verdana" w:hAnsi="Verdana"/>
          <w:bCs/>
          <w:color w:val="000000"/>
        </w:rPr>
        <w:t xml:space="preserve"> avril 2019.</w:t>
      </w:r>
      <w:r w:rsidRPr="00E049E9">
        <w:rPr>
          <w:rFonts w:ascii="Verdana" w:hAnsi="Verdana"/>
          <w:b/>
          <w:bCs/>
          <w:color w:val="000000"/>
        </w:rPr>
        <w:t xml:space="preserve"> </w:t>
      </w:r>
      <w:r w:rsidRPr="00E049E9">
        <w:rPr>
          <w:rFonts w:ascii="Verdana" w:hAnsi="Verdana"/>
        </w:rPr>
        <w:t xml:space="preserve">La notification prévue aux articles </w:t>
      </w:r>
      <w:r w:rsidRPr="00E049E9">
        <w:rPr>
          <w:rFonts w:ascii="Verdana" w:hAnsi="Verdana"/>
          <w:bCs/>
        </w:rPr>
        <w:t>R2191-54</w:t>
      </w:r>
      <w:r w:rsidRPr="00E049E9">
        <w:rPr>
          <w:rFonts w:ascii="Verdana" w:hAnsi="Verdana"/>
        </w:rPr>
        <w:t> à R2191-57 et R.2191-45 du code de la commande publique du 1</w:t>
      </w:r>
      <w:r w:rsidRPr="00E049E9">
        <w:rPr>
          <w:rFonts w:ascii="Verdana" w:hAnsi="Verdana"/>
          <w:vertAlign w:val="superscript"/>
        </w:rPr>
        <w:t>er</w:t>
      </w:r>
      <w:r w:rsidRPr="00E049E9">
        <w:rPr>
          <w:rFonts w:ascii="Verdana" w:hAnsi="Verdana"/>
        </w:rPr>
        <w:t xml:space="preserve"> avril 2019 devra être adressée à l’adresse mentionnée ci-après.</w:t>
      </w:r>
    </w:p>
    <w:p w14:paraId="467FEBC2" w14:textId="77777777" w:rsidR="00450CBE" w:rsidRPr="00E049E9" w:rsidRDefault="00450CBE" w:rsidP="006B5E0A">
      <w:pPr>
        <w:tabs>
          <w:tab w:val="left" w:pos="1720"/>
        </w:tabs>
        <w:ind w:right="-2"/>
        <w:rPr>
          <w:rFonts w:ascii="Verdana" w:hAnsi="Verdana"/>
        </w:rPr>
      </w:pPr>
    </w:p>
    <w:p w14:paraId="34843BCE" w14:textId="77777777" w:rsidR="00B704B1" w:rsidRPr="00E049E9" w:rsidRDefault="00B704B1" w:rsidP="006B5E0A">
      <w:pPr>
        <w:pStyle w:val="Titre2"/>
        <w:ind w:right="-2"/>
        <w:rPr>
          <w:b w:val="0"/>
          <w:szCs w:val="20"/>
        </w:rPr>
      </w:pPr>
      <w:bookmarkStart w:id="158" w:name="_Toc7244988"/>
      <w:bookmarkStart w:id="159" w:name="_Toc7349803"/>
      <w:bookmarkStart w:id="160" w:name="_Toc7502663"/>
      <w:bookmarkStart w:id="161" w:name="_Toc7607646"/>
      <w:bookmarkStart w:id="162" w:name="_Toc7608210"/>
      <w:bookmarkStart w:id="163" w:name="_Toc224729004"/>
      <w:r w:rsidRPr="00E049E9">
        <w:rPr>
          <w:szCs w:val="20"/>
        </w:rPr>
        <w:t>12.2. Retenue de garantie</w:t>
      </w:r>
      <w:bookmarkEnd w:id="158"/>
      <w:bookmarkEnd w:id="159"/>
      <w:bookmarkEnd w:id="160"/>
      <w:bookmarkEnd w:id="161"/>
      <w:bookmarkEnd w:id="162"/>
      <w:bookmarkEnd w:id="163"/>
    </w:p>
    <w:p w14:paraId="4FF72EDE" w14:textId="77777777" w:rsidR="00B704B1" w:rsidRPr="00E049E9" w:rsidRDefault="00B704B1" w:rsidP="006B5E0A">
      <w:pPr>
        <w:tabs>
          <w:tab w:val="left" w:pos="1720"/>
        </w:tabs>
        <w:ind w:right="-2"/>
        <w:rPr>
          <w:rFonts w:ascii="Verdana" w:hAnsi="Verdana"/>
        </w:rPr>
      </w:pPr>
    </w:p>
    <w:p w14:paraId="58CDDD1A" w14:textId="77777777" w:rsidR="00B704B1" w:rsidRPr="00E049E9" w:rsidRDefault="00B704B1" w:rsidP="006B5E0A">
      <w:pPr>
        <w:tabs>
          <w:tab w:val="left" w:pos="1720"/>
        </w:tabs>
        <w:ind w:right="-2"/>
        <w:rPr>
          <w:rFonts w:ascii="Verdana" w:hAnsi="Verdana"/>
        </w:rPr>
      </w:pPr>
      <w:r w:rsidRPr="00E049E9">
        <w:rPr>
          <w:rFonts w:ascii="Verdana" w:hAnsi="Verdana"/>
        </w:rPr>
        <w:t xml:space="preserve">Dans la mesure où le présent marché prévoit un délai de garantie d’un an à compter de la décision de réception de la </w:t>
      </w:r>
      <w:r w:rsidR="000A1654">
        <w:rPr>
          <w:rFonts w:ascii="Verdana" w:hAnsi="Verdana"/>
        </w:rPr>
        <w:t xml:space="preserve">VSR de la </w:t>
      </w:r>
      <w:r w:rsidRPr="00E049E9">
        <w:rPr>
          <w:rFonts w:ascii="Verdana" w:hAnsi="Verdana"/>
        </w:rPr>
        <w:t xml:space="preserve">tranche ferme, il est prévu une retenue de garantie. </w:t>
      </w:r>
    </w:p>
    <w:p w14:paraId="6CA82235" w14:textId="77777777" w:rsidR="00B704B1" w:rsidRPr="00E049E9" w:rsidRDefault="00B704B1" w:rsidP="006B5E0A">
      <w:pPr>
        <w:tabs>
          <w:tab w:val="left" w:pos="1720"/>
        </w:tabs>
        <w:ind w:right="-2"/>
        <w:rPr>
          <w:rFonts w:ascii="Verdana" w:hAnsi="Verdana"/>
        </w:rPr>
      </w:pPr>
    </w:p>
    <w:p w14:paraId="09353D73" w14:textId="4C11DC63" w:rsidR="00B704B1" w:rsidRPr="00E049E9" w:rsidRDefault="00B704B1" w:rsidP="006B5E0A">
      <w:pPr>
        <w:tabs>
          <w:tab w:val="left" w:pos="1720"/>
        </w:tabs>
        <w:ind w:right="-2"/>
        <w:rPr>
          <w:rFonts w:ascii="Verdana" w:hAnsi="Verdana"/>
        </w:rPr>
      </w:pPr>
      <w:r w:rsidRPr="00E049E9">
        <w:rPr>
          <w:rFonts w:ascii="Verdana" w:hAnsi="Verdana"/>
        </w:rPr>
        <w:t>Le montant de cette retenue de garantie est fixé à 5% du montant de la tranche ferme.</w:t>
      </w:r>
    </w:p>
    <w:p w14:paraId="5A83115C" w14:textId="77777777" w:rsidR="00B704B1" w:rsidRPr="00E049E9" w:rsidRDefault="00B704B1" w:rsidP="006B5E0A">
      <w:pPr>
        <w:pStyle w:val="BodyText30"/>
        <w:ind w:right="-2"/>
        <w:rPr>
          <w:rFonts w:ascii="Verdana" w:hAnsi="Verdana"/>
          <w:color w:val="000000"/>
        </w:rPr>
      </w:pPr>
    </w:p>
    <w:p w14:paraId="713DD32E" w14:textId="77777777" w:rsidR="00B704B1" w:rsidRPr="00B704B1" w:rsidRDefault="00B704B1" w:rsidP="006B5E0A">
      <w:pPr>
        <w:pStyle w:val="BodyText30"/>
        <w:ind w:right="-2"/>
        <w:rPr>
          <w:rFonts w:ascii="Verdana" w:hAnsi="Verdana"/>
          <w:color w:val="000000"/>
        </w:rPr>
      </w:pPr>
      <w:r w:rsidRPr="00B704B1">
        <w:rPr>
          <w:rFonts w:ascii="Verdana" w:hAnsi="Verdana"/>
          <w:color w:val="000000"/>
        </w:rPr>
        <w:t>La retenue de garantie pourra être remplacée au gré du titulaire par une garantie à première demande. Elle pourra être également remplacée, à la demande du titulaire et sous réserve de l’accord exprès du pouvoir adjudicateur par une caution personnelle et solidaire.</w:t>
      </w:r>
    </w:p>
    <w:p w14:paraId="6BDB86F7" w14:textId="77777777" w:rsidR="00B704B1" w:rsidRPr="00B704B1" w:rsidRDefault="00B704B1" w:rsidP="006B5E0A">
      <w:pPr>
        <w:pStyle w:val="BodyText30"/>
        <w:ind w:right="-2"/>
        <w:rPr>
          <w:rFonts w:ascii="Verdana" w:hAnsi="Verdana"/>
          <w:color w:val="000000"/>
        </w:rPr>
      </w:pPr>
    </w:p>
    <w:p w14:paraId="5FD5AA4A" w14:textId="77777777" w:rsidR="00B704B1" w:rsidRPr="00B704B1" w:rsidRDefault="00B704B1" w:rsidP="006B5E0A">
      <w:pPr>
        <w:pStyle w:val="BodyText30"/>
        <w:ind w:right="-2"/>
        <w:rPr>
          <w:rFonts w:ascii="Verdana" w:hAnsi="Verdana"/>
          <w:color w:val="000000"/>
        </w:rPr>
      </w:pPr>
      <w:r w:rsidRPr="00B704B1">
        <w:rPr>
          <w:rFonts w:ascii="Verdana" w:hAnsi="Verdana"/>
          <w:color w:val="000000"/>
        </w:rPr>
        <w:t>Cette garantie ou cette caution doit être constituée en totalité au plus tard un mois à compter de la notification du marché.</w:t>
      </w:r>
    </w:p>
    <w:p w14:paraId="22F2BCC4" w14:textId="77777777" w:rsidR="00B704B1" w:rsidRPr="00B704B1" w:rsidRDefault="00B704B1" w:rsidP="006B5E0A">
      <w:pPr>
        <w:pStyle w:val="BodyText30"/>
        <w:ind w:right="-2"/>
        <w:rPr>
          <w:rFonts w:ascii="Verdana" w:hAnsi="Verdana"/>
          <w:color w:val="000000"/>
        </w:rPr>
      </w:pPr>
    </w:p>
    <w:p w14:paraId="5540638C" w14:textId="77777777" w:rsidR="00B704B1" w:rsidRPr="00B704B1" w:rsidRDefault="00B704B1" w:rsidP="006B5E0A">
      <w:pPr>
        <w:pStyle w:val="BodyText30"/>
        <w:ind w:right="-2"/>
        <w:rPr>
          <w:rFonts w:ascii="Verdana" w:hAnsi="Verdana"/>
          <w:color w:val="000000"/>
        </w:rPr>
      </w:pPr>
      <w:r w:rsidRPr="00B704B1">
        <w:rPr>
          <w:rFonts w:ascii="Verdana" w:hAnsi="Verdana"/>
          <w:color w:val="000000"/>
        </w:rPr>
        <w:t xml:space="preserve">En cas d'avenant, elle doit être complétée dans les mêmes conditions. </w:t>
      </w:r>
    </w:p>
    <w:p w14:paraId="2237E27B" w14:textId="77777777" w:rsidR="00B704B1" w:rsidRPr="00B704B1" w:rsidRDefault="00B704B1" w:rsidP="006B5E0A">
      <w:pPr>
        <w:pStyle w:val="BodyText30"/>
        <w:ind w:right="-2"/>
        <w:rPr>
          <w:rFonts w:ascii="Verdana" w:hAnsi="Verdana"/>
          <w:color w:val="000000"/>
        </w:rPr>
      </w:pPr>
    </w:p>
    <w:p w14:paraId="54F83C62" w14:textId="77777777" w:rsidR="00B704B1" w:rsidRPr="00B704B1" w:rsidRDefault="00B704B1" w:rsidP="006B5E0A">
      <w:pPr>
        <w:pStyle w:val="BodyText30"/>
        <w:ind w:right="-2"/>
        <w:rPr>
          <w:rFonts w:ascii="Verdana" w:hAnsi="Verdana"/>
          <w:color w:val="000000"/>
        </w:rPr>
      </w:pPr>
      <w:r w:rsidRPr="00B704B1">
        <w:rPr>
          <w:rFonts w:ascii="Verdana" w:hAnsi="Verdana"/>
          <w:color w:val="000000"/>
        </w:rPr>
        <w:t xml:space="preserve">La retenue de garantie est remboursée, ou les établissements ayant accordé leur caution ou garantie sont libérés, si le pouvoir adjudicateur n’a pas, avant l’expiration du délai de </w:t>
      </w:r>
      <w:r w:rsidRPr="00B704B1">
        <w:rPr>
          <w:rFonts w:ascii="Verdana" w:hAnsi="Verdana"/>
          <w:color w:val="000000"/>
        </w:rPr>
        <w:lastRenderedPageBreak/>
        <w:t>garantie, notifié par lettre recommandée au cocontractant ou à l’établissement selon le cas, que le marché n’a pas été correctement exécuté.</w:t>
      </w:r>
    </w:p>
    <w:p w14:paraId="5231622D" w14:textId="77777777" w:rsidR="00B704B1" w:rsidRPr="00B704B1" w:rsidRDefault="00B704B1" w:rsidP="006B5E0A">
      <w:pPr>
        <w:pStyle w:val="BodyText30"/>
        <w:ind w:right="-2"/>
        <w:rPr>
          <w:rFonts w:ascii="Verdana" w:hAnsi="Verdana"/>
          <w:color w:val="000000"/>
        </w:rPr>
      </w:pPr>
    </w:p>
    <w:p w14:paraId="4B904BBD" w14:textId="77777777" w:rsidR="00B704B1" w:rsidRPr="00B704B1" w:rsidRDefault="00B704B1" w:rsidP="006B5E0A">
      <w:pPr>
        <w:pStyle w:val="BodyText30"/>
        <w:ind w:right="-2"/>
        <w:rPr>
          <w:rFonts w:ascii="Verdana" w:hAnsi="Verdana"/>
          <w:color w:val="000000"/>
        </w:rPr>
      </w:pPr>
      <w:r w:rsidRPr="00B704B1">
        <w:rPr>
          <w:rFonts w:ascii="Verdana" w:hAnsi="Verdana"/>
          <w:color w:val="000000"/>
        </w:rPr>
        <w:t>En l’absence de cette notification, le remboursement de la retenue de garantie intervient dans le mois qui suit l’expiration du délai de garantie.</w:t>
      </w:r>
    </w:p>
    <w:p w14:paraId="79B66102" w14:textId="77777777" w:rsidR="00B704B1" w:rsidRPr="00B704B1" w:rsidRDefault="00B704B1" w:rsidP="006B5E0A">
      <w:pPr>
        <w:pStyle w:val="BodyText30"/>
        <w:ind w:right="-2"/>
        <w:rPr>
          <w:rFonts w:ascii="Verdana" w:hAnsi="Verdana"/>
          <w:color w:val="000000"/>
        </w:rPr>
      </w:pPr>
    </w:p>
    <w:p w14:paraId="64B47147" w14:textId="77777777" w:rsidR="00B704B1" w:rsidRPr="00B704B1" w:rsidRDefault="00B704B1" w:rsidP="006B5E0A">
      <w:pPr>
        <w:pStyle w:val="BodyText30"/>
        <w:ind w:right="-2"/>
        <w:rPr>
          <w:rFonts w:ascii="Verdana" w:hAnsi="Verdana"/>
          <w:color w:val="000000"/>
        </w:rPr>
      </w:pPr>
      <w:r w:rsidRPr="00B704B1">
        <w:rPr>
          <w:rFonts w:ascii="Verdana" w:hAnsi="Verdana"/>
          <w:color w:val="000000"/>
        </w:rPr>
        <w:t>Dans le cas où cette notification a été effectuée, il ne peut être mis fin à l’engagement de l’établissement que par mainlevée délivrée par le pouvoir adjudicateur.</w:t>
      </w:r>
    </w:p>
    <w:p w14:paraId="796A8BD4" w14:textId="77777777" w:rsidR="00B704B1" w:rsidRPr="00E049E9" w:rsidRDefault="00B704B1" w:rsidP="006B5E0A">
      <w:pPr>
        <w:pStyle w:val="BodyText30"/>
        <w:ind w:right="-2"/>
        <w:rPr>
          <w:rFonts w:ascii="Verdana" w:hAnsi="Verdana"/>
          <w:color w:val="000000"/>
        </w:rPr>
      </w:pPr>
    </w:p>
    <w:p w14:paraId="07833875" w14:textId="77777777" w:rsidR="00B704B1" w:rsidRPr="00E049E9" w:rsidRDefault="00B704B1" w:rsidP="006B5E0A">
      <w:pPr>
        <w:pStyle w:val="BodyText30"/>
        <w:ind w:right="-2"/>
        <w:rPr>
          <w:rFonts w:ascii="Verdana" w:hAnsi="Verdana"/>
          <w:color w:val="000000"/>
        </w:rPr>
      </w:pPr>
      <w:r w:rsidRPr="00E049E9">
        <w:rPr>
          <w:rFonts w:ascii="Verdana" w:hAnsi="Verdana"/>
          <w:color w:val="000000"/>
        </w:rPr>
        <w:t>Les dispositions qui précèdent s’appliquent à la totalité du marché, y compris aux prestations sous-traitées. Toutefois, les garanties incombent en totalité au titulaire et en aucun cas au sous-traitant.</w:t>
      </w:r>
    </w:p>
    <w:p w14:paraId="50199E78" w14:textId="77777777" w:rsidR="00B704B1" w:rsidRPr="00E049E9" w:rsidRDefault="00B704B1" w:rsidP="006B5E0A">
      <w:pPr>
        <w:ind w:right="-2"/>
        <w:rPr>
          <w:rFonts w:ascii="Verdana" w:hAnsi="Verdana"/>
        </w:rPr>
      </w:pPr>
      <w:bookmarkStart w:id="164" w:name="_Toc7244989"/>
      <w:bookmarkStart w:id="165" w:name="_Toc7349804"/>
      <w:bookmarkStart w:id="166" w:name="_Toc7502664"/>
      <w:bookmarkStart w:id="167" w:name="_Toc7607647"/>
      <w:bookmarkStart w:id="168" w:name="_Toc7608211"/>
    </w:p>
    <w:p w14:paraId="01E143C1" w14:textId="77777777" w:rsidR="00B704B1" w:rsidRPr="00E049E9" w:rsidRDefault="00B704B1" w:rsidP="006B5E0A">
      <w:pPr>
        <w:ind w:right="-2"/>
        <w:rPr>
          <w:rFonts w:ascii="Verdana" w:hAnsi="Verdana"/>
        </w:rPr>
      </w:pPr>
    </w:p>
    <w:p w14:paraId="39F0F4A4" w14:textId="77777777" w:rsidR="00B704B1" w:rsidRPr="00E049E9" w:rsidRDefault="00B704B1" w:rsidP="006B5E0A">
      <w:pPr>
        <w:pStyle w:val="RedTxt"/>
        <w:keepLines/>
        <w:widowControl/>
        <w:ind w:right="-2"/>
        <w:jc w:val="both"/>
        <w:rPr>
          <w:rFonts w:ascii="Verdana" w:hAnsi="Verdana"/>
          <w:color w:val="0000FF"/>
          <w:sz w:val="20"/>
        </w:rPr>
      </w:pPr>
    </w:p>
    <w:p w14:paraId="6BE613E4" w14:textId="77777777" w:rsidR="00B704B1" w:rsidRPr="00E049E9" w:rsidRDefault="00B704B1" w:rsidP="006B5E0A">
      <w:pPr>
        <w:pStyle w:val="Titre1"/>
        <w:spacing w:line="240" w:lineRule="auto"/>
        <w:ind w:right="-2"/>
      </w:pPr>
      <w:bookmarkStart w:id="169" w:name="_Toc224729005"/>
      <w:r w:rsidRPr="00E049E9">
        <w:t>ARTICLE 13. - Avance</w:t>
      </w:r>
      <w:bookmarkEnd w:id="164"/>
      <w:bookmarkEnd w:id="165"/>
      <w:bookmarkEnd w:id="166"/>
      <w:bookmarkEnd w:id="167"/>
      <w:bookmarkEnd w:id="168"/>
      <w:bookmarkEnd w:id="169"/>
    </w:p>
    <w:p w14:paraId="7495FA46" w14:textId="77777777" w:rsidR="00B704B1" w:rsidRPr="00E049E9" w:rsidRDefault="00B704B1" w:rsidP="006B5E0A">
      <w:pPr>
        <w:pStyle w:val="RedTxt"/>
        <w:keepLines/>
        <w:widowControl/>
        <w:ind w:right="-2"/>
        <w:jc w:val="both"/>
        <w:rPr>
          <w:rFonts w:ascii="Verdana" w:hAnsi="Verdana"/>
          <w:sz w:val="20"/>
        </w:rPr>
      </w:pPr>
    </w:p>
    <w:p w14:paraId="38AF57BA" w14:textId="77777777" w:rsidR="002F62B2" w:rsidRPr="00E049E9" w:rsidRDefault="002F62B2" w:rsidP="006B5E0A">
      <w:pPr>
        <w:pStyle w:val="RedTxt"/>
        <w:keepLines/>
        <w:widowControl/>
        <w:ind w:right="-2"/>
        <w:jc w:val="both"/>
        <w:rPr>
          <w:rFonts w:ascii="Verdana" w:hAnsi="Verdana"/>
          <w:sz w:val="20"/>
        </w:rPr>
      </w:pPr>
    </w:p>
    <w:p w14:paraId="39C53DA2" w14:textId="77777777" w:rsidR="002F62B2" w:rsidRPr="00E049E9" w:rsidRDefault="002F62B2" w:rsidP="006B5E0A">
      <w:pPr>
        <w:numPr>
          <w:ilvl w:val="12"/>
          <w:numId w:val="0"/>
        </w:numPr>
        <w:spacing w:line="240" w:lineRule="atLeast"/>
        <w:ind w:right="-2"/>
        <w:rPr>
          <w:rFonts w:ascii="Verdana" w:hAnsi="Verdana"/>
        </w:rPr>
      </w:pPr>
      <w:r w:rsidRPr="00E049E9">
        <w:rPr>
          <w:rFonts w:ascii="Verdana" w:hAnsi="Verdana"/>
        </w:rPr>
        <w:t>Une avance prévue aux articles R. 2191-3 et R. 2191-7 du Code de la commande publique sera versée au titulaire sauf en cas de refus par celui-ci, précisé dans l'acte d’engagement. Son montant est égal à 5 % du montant initial des prestations de la tranche ferme du marché (en prix de base) à exécuter dans les douze premiers mois du marché (sous réserve que ce montant initial soit supérieur à 50 000 Euros H.T. et que la durée du marché excède deux mois).</w:t>
      </w:r>
    </w:p>
    <w:p w14:paraId="5EDA3921" w14:textId="77777777" w:rsidR="002F62B2" w:rsidRPr="00E049E9" w:rsidRDefault="002F62B2" w:rsidP="006B5E0A">
      <w:pPr>
        <w:numPr>
          <w:ilvl w:val="12"/>
          <w:numId w:val="0"/>
        </w:numPr>
        <w:spacing w:line="240" w:lineRule="atLeast"/>
        <w:ind w:right="-2"/>
        <w:rPr>
          <w:rFonts w:ascii="Verdana" w:hAnsi="Verdana"/>
        </w:rPr>
      </w:pPr>
    </w:p>
    <w:p w14:paraId="74CE998D" w14:textId="77777777" w:rsidR="002F62B2" w:rsidRPr="00E049E9" w:rsidRDefault="002F62B2" w:rsidP="006B5E0A">
      <w:pPr>
        <w:numPr>
          <w:ilvl w:val="12"/>
          <w:numId w:val="0"/>
        </w:numPr>
        <w:spacing w:line="240" w:lineRule="atLeast"/>
        <w:ind w:right="-2"/>
        <w:rPr>
          <w:rFonts w:ascii="Verdana" w:hAnsi="Verdana"/>
        </w:rPr>
      </w:pPr>
      <w:r w:rsidRPr="00E049E9">
        <w:rPr>
          <w:rFonts w:ascii="Verdana" w:hAnsi="Verdana"/>
        </w:rPr>
        <w:t>Le paiement de cette avance interviendra dans le délai d'un mois à partir de la date à laquelle commence à courir le délai contractuel d'exécution.</w:t>
      </w:r>
    </w:p>
    <w:p w14:paraId="34E5AC03" w14:textId="77777777" w:rsidR="002F62B2" w:rsidRPr="00E049E9" w:rsidRDefault="002F62B2" w:rsidP="006B5E0A">
      <w:pPr>
        <w:numPr>
          <w:ilvl w:val="12"/>
          <w:numId w:val="0"/>
        </w:numPr>
        <w:spacing w:line="240" w:lineRule="atLeast"/>
        <w:ind w:right="-2"/>
        <w:rPr>
          <w:rFonts w:ascii="Verdana" w:hAnsi="Verdana"/>
        </w:rPr>
      </w:pPr>
    </w:p>
    <w:p w14:paraId="6A04B73E" w14:textId="77777777" w:rsidR="002F62B2" w:rsidRPr="00E049E9" w:rsidRDefault="002F62B2" w:rsidP="006B5E0A">
      <w:pPr>
        <w:numPr>
          <w:ilvl w:val="12"/>
          <w:numId w:val="0"/>
        </w:numPr>
        <w:spacing w:line="240" w:lineRule="atLeast"/>
        <w:ind w:right="-2"/>
        <w:rPr>
          <w:rFonts w:ascii="Verdana" w:hAnsi="Verdana"/>
        </w:rPr>
      </w:pPr>
      <w:r w:rsidRPr="00E049E9">
        <w:rPr>
          <w:rFonts w:ascii="Verdana" w:hAnsi="Verdana"/>
        </w:rPr>
        <w:t>Conformément aux dispositions des articles R. 2191-11 et R. 2191-12 du Code de la commande publique,</w:t>
      </w:r>
      <w:r w:rsidRPr="00E049E9" w:rsidDel="00086382">
        <w:rPr>
          <w:rFonts w:ascii="Verdana" w:hAnsi="Verdana"/>
        </w:rPr>
        <w:t xml:space="preserve"> </w:t>
      </w:r>
      <w:r w:rsidRPr="00E049E9">
        <w:rPr>
          <w:rFonts w:ascii="Verdana" w:hAnsi="Verdana"/>
        </w:rPr>
        <w:t>le remboursement de cette avance commence lorsque le montant cumulé des demandes d'acomptes présentées, régie exclue, de la tranche ferme par le titulaire atteindra ou dépassera 65 % du montant initial (hors TVA) du marché. Ce remboursement devra être terminé lorsque ledit montant aura atteint 80 % du montant initial (hors TVA) du marché.</w:t>
      </w:r>
    </w:p>
    <w:p w14:paraId="51F6C2A7" w14:textId="77777777" w:rsidR="002F62B2" w:rsidRPr="00E049E9" w:rsidRDefault="002F62B2" w:rsidP="006B5E0A">
      <w:pPr>
        <w:numPr>
          <w:ilvl w:val="12"/>
          <w:numId w:val="0"/>
        </w:numPr>
        <w:spacing w:line="240" w:lineRule="atLeast"/>
        <w:ind w:right="-2"/>
        <w:rPr>
          <w:rFonts w:ascii="Verdana" w:hAnsi="Verdana"/>
        </w:rPr>
      </w:pPr>
    </w:p>
    <w:p w14:paraId="0296678C" w14:textId="77777777" w:rsidR="002F62B2" w:rsidRPr="00E049E9" w:rsidRDefault="002F62B2" w:rsidP="006B5E0A">
      <w:pPr>
        <w:numPr>
          <w:ilvl w:val="12"/>
          <w:numId w:val="0"/>
        </w:numPr>
        <w:spacing w:line="240" w:lineRule="atLeast"/>
        <w:ind w:right="-2"/>
        <w:rPr>
          <w:rFonts w:ascii="Verdana" w:hAnsi="Verdana"/>
        </w:rPr>
      </w:pPr>
      <w:r w:rsidRPr="00E049E9">
        <w:rPr>
          <w:rFonts w:ascii="Verdana" w:hAnsi="Verdana"/>
        </w:rPr>
        <w:t>Il s'effectue par précompte sur les sommes dues ultérieurement au titulaire à titre d'acomptes ou de solde. Le précompte s'effectue après application de la clause de révision de prix sur le montant initial de l'acompte ou du solde.</w:t>
      </w:r>
    </w:p>
    <w:p w14:paraId="5F0F2865" w14:textId="77777777" w:rsidR="002F62B2" w:rsidRPr="00E049E9" w:rsidRDefault="002F62B2" w:rsidP="006B5E0A">
      <w:pPr>
        <w:numPr>
          <w:ilvl w:val="12"/>
          <w:numId w:val="0"/>
        </w:numPr>
        <w:spacing w:line="240" w:lineRule="atLeast"/>
        <w:ind w:right="-2"/>
        <w:rPr>
          <w:rFonts w:ascii="Verdana" w:hAnsi="Verdana"/>
        </w:rPr>
      </w:pPr>
    </w:p>
    <w:p w14:paraId="638D8FEC" w14:textId="77777777" w:rsidR="002F62B2" w:rsidRPr="00E049E9" w:rsidRDefault="002F62B2" w:rsidP="006B5E0A">
      <w:pPr>
        <w:numPr>
          <w:ilvl w:val="12"/>
          <w:numId w:val="0"/>
        </w:numPr>
        <w:spacing w:line="240" w:lineRule="atLeast"/>
        <w:ind w:right="-2"/>
        <w:rPr>
          <w:rFonts w:ascii="Verdana" w:hAnsi="Verdana"/>
        </w:rPr>
      </w:pPr>
      <w:r w:rsidRPr="00E049E9">
        <w:rPr>
          <w:rFonts w:ascii="Verdana" w:hAnsi="Verdana"/>
        </w:rPr>
        <w:t>En application des dispositions des articles R. 2112-6 et R. 2191-3 du Code de la commande publique, son montant ne sera ni révisé, ni actualisé.</w:t>
      </w:r>
    </w:p>
    <w:p w14:paraId="48D72A6C" w14:textId="77777777" w:rsidR="002F62B2" w:rsidRPr="00E049E9" w:rsidRDefault="002F62B2" w:rsidP="006B5E0A">
      <w:pPr>
        <w:numPr>
          <w:ilvl w:val="12"/>
          <w:numId w:val="0"/>
        </w:numPr>
        <w:spacing w:line="240" w:lineRule="atLeast"/>
        <w:ind w:right="-2"/>
        <w:rPr>
          <w:rFonts w:ascii="Verdana" w:hAnsi="Verdana"/>
          <w:i/>
        </w:rPr>
      </w:pPr>
    </w:p>
    <w:p w14:paraId="01835B56" w14:textId="77777777" w:rsidR="002F62B2" w:rsidRPr="00E049E9" w:rsidRDefault="002F62B2" w:rsidP="006B5E0A">
      <w:pPr>
        <w:numPr>
          <w:ilvl w:val="12"/>
          <w:numId w:val="0"/>
        </w:numPr>
        <w:ind w:right="-2"/>
        <w:rPr>
          <w:rFonts w:ascii="Verdana" w:hAnsi="Verdana"/>
          <w:i/>
        </w:rPr>
      </w:pPr>
      <w:bookmarkStart w:id="170" w:name="_Toc272471"/>
      <w:r w:rsidRPr="00E049E9">
        <w:rPr>
          <w:rFonts w:ascii="Verdana" w:hAnsi="Verdana"/>
          <w:i/>
        </w:rPr>
        <w:t>b) Avance versée aux sous-traitants :</w:t>
      </w:r>
      <w:bookmarkEnd w:id="170"/>
    </w:p>
    <w:p w14:paraId="2753AD83" w14:textId="77777777" w:rsidR="002F62B2" w:rsidRPr="00E049E9" w:rsidRDefault="002F62B2" w:rsidP="006B5E0A">
      <w:pPr>
        <w:numPr>
          <w:ilvl w:val="12"/>
          <w:numId w:val="0"/>
        </w:numPr>
        <w:spacing w:line="240" w:lineRule="atLeast"/>
        <w:ind w:right="-2"/>
        <w:rPr>
          <w:rFonts w:ascii="Verdana" w:hAnsi="Verdana"/>
        </w:rPr>
      </w:pPr>
    </w:p>
    <w:p w14:paraId="50344811" w14:textId="77777777" w:rsidR="002F62B2" w:rsidRPr="00E049E9" w:rsidRDefault="002F62B2" w:rsidP="006B5E0A">
      <w:pPr>
        <w:numPr>
          <w:ilvl w:val="12"/>
          <w:numId w:val="0"/>
        </w:numPr>
        <w:spacing w:line="240" w:lineRule="atLeast"/>
        <w:ind w:right="-2"/>
        <w:rPr>
          <w:rFonts w:ascii="Verdana" w:hAnsi="Verdana"/>
        </w:rPr>
      </w:pPr>
      <w:r w:rsidRPr="00E049E9">
        <w:rPr>
          <w:rFonts w:ascii="Verdana" w:hAnsi="Verdana"/>
        </w:rPr>
        <w:t>Une avance peut être versée, sur leur demande, aux sous-traitants lorsque les conditions de versement est observée au titre du marché.</w:t>
      </w:r>
    </w:p>
    <w:p w14:paraId="00BD927A" w14:textId="77777777" w:rsidR="002F62B2" w:rsidRPr="00E049E9" w:rsidRDefault="002F62B2" w:rsidP="006B5E0A">
      <w:pPr>
        <w:numPr>
          <w:ilvl w:val="12"/>
          <w:numId w:val="0"/>
        </w:numPr>
        <w:spacing w:line="240" w:lineRule="atLeast"/>
        <w:ind w:right="-2"/>
        <w:rPr>
          <w:rFonts w:ascii="Verdana" w:hAnsi="Verdana"/>
        </w:rPr>
      </w:pPr>
    </w:p>
    <w:p w14:paraId="03A90979" w14:textId="77777777" w:rsidR="002F62B2" w:rsidRPr="00E049E9" w:rsidRDefault="002F62B2" w:rsidP="006B5E0A">
      <w:pPr>
        <w:numPr>
          <w:ilvl w:val="12"/>
          <w:numId w:val="0"/>
        </w:numPr>
        <w:spacing w:line="240" w:lineRule="atLeast"/>
        <w:ind w:right="-2"/>
        <w:rPr>
          <w:rFonts w:ascii="Verdana" w:hAnsi="Verdana"/>
        </w:rPr>
      </w:pPr>
      <w:r w:rsidRPr="00E049E9">
        <w:rPr>
          <w:rFonts w:ascii="Verdana" w:hAnsi="Verdana"/>
        </w:rPr>
        <w:t>Le versement de cette avance, dont le montant est égal à 30 % du montant des prestations sous-traitées, (conformément à l’option A d</w:t>
      </w:r>
      <w:r w:rsidR="00450CBE">
        <w:rPr>
          <w:rFonts w:ascii="Verdana" w:hAnsi="Verdana"/>
        </w:rPr>
        <w:t>e l’article 11.1 du</w:t>
      </w:r>
      <w:r w:rsidRPr="00E049E9">
        <w:rPr>
          <w:rFonts w:ascii="Verdana" w:hAnsi="Verdana"/>
        </w:rPr>
        <w:t xml:space="preserve"> CCAG-</w:t>
      </w:r>
      <w:r w:rsidR="00A55BC0">
        <w:rPr>
          <w:rFonts w:ascii="Verdana" w:hAnsi="Verdana"/>
        </w:rPr>
        <w:t>TIC</w:t>
      </w:r>
      <w:r w:rsidRPr="00E049E9">
        <w:rPr>
          <w:rFonts w:ascii="Verdana" w:hAnsi="Verdana"/>
        </w:rPr>
        <w:t>) et son remboursement sont effectués conformément aux articles R. 2191-11 et R. 2191-12 du décret 2018-1075.</w:t>
      </w:r>
    </w:p>
    <w:p w14:paraId="06DD0E73" w14:textId="77777777" w:rsidR="00B704B1" w:rsidRPr="00E049E9" w:rsidRDefault="00B704B1" w:rsidP="006B5E0A">
      <w:pPr>
        <w:ind w:right="-2"/>
        <w:rPr>
          <w:rFonts w:ascii="Verdana" w:hAnsi="Verdana"/>
        </w:rPr>
      </w:pPr>
      <w:bookmarkStart w:id="171" w:name="_Toc7244990"/>
      <w:bookmarkStart w:id="172" w:name="_Toc7349805"/>
      <w:bookmarkStart w:id="173" w:name="_Toc7502665"/>
      <w:bookmarkStart w:id="174" w:name="_Toc7607648"/>
      <w:bookmarkStart w:id="175" w:name="_Toc7608212"/>
    </w:p>
    <w:p w14:paraId="6980062F" w14:textId="77777777" w:rsidR="00B704B1" w:rsidRPr="00E049E9" w:rsidRDefault="00B704B1" w:rsidP="006B5E0A">
      <w:pPr>
        <w:pStyle w:val="RedTxt"/>
        <w:keepLines/>
        <w:widowControl/>
        <w:ind w:right="-2"/>
        <w:jc w:val="both"/>
        <w:rPr>
          <w:rFonts w:ascii="Verdana" w:hAnsi="Verdana"/>
          <w:color w:val="0000FF"/>
          <w:sz w:val="20"/>
        </w:rPr>
      </w:pPr>
    </w:p>
    <w:p w14:paraId="6F7A20AE" w14:textId="77777777" w:rsidR="00B704B1" w:rsidRPr="00E049E9" w:rsidRDefault="00B704B1" w:rsidP="006B5E0A">
      <w:pPr>
        <w:pStyle w:val="Titre1"/>
        <w:ind w:right="-2"/>
      </w:pPr>
      <w:bookmarkStart w:id="176" w:name="_Toc224729006"/>
      <w:r w:rsidRPr="00E049E9">
        <w:t>ARTICLE 14. - Acomptes et paiements partiels définitifs</w:t>
      </w:r>
      <w:bookmarkEnd w:id="171"/>
      <w:bookmarkEnd w:id="172"/>
      <w:bookmarkEnd w:id="173"/>
      <w:bookmarkEnd w:id="174"/>
      <w:bookmarkEnd w:id="175"/>
      <w:bookmarkEnd w:id="176"/>
    </w:p>
    <w:p w14:paraId="3B449CEF" w14:textId="77777777" w:rsidR="00B704B1" w:rsidRPr="00E049E9" w:rsidRDefault="00B704B1" w:rsidP="006B5E0A">
      <w:pPr>
        <w:ind w:right="-2"/>
        <w:rPr>
          <w:rFonts w:ascii="Verdana" w:hAnsi="Verdana"/>
        </w:rPr>
      </w:pPr>
    </w:p>
    <w:p w14:paraId="5245620D" w14:textId="77777777" w:rsidR="00B704B1" w:rsidRPr="00E049E9" w:rsidRDefault="00B704B1" w:rsidP="006B5E0A">
      <w:pPr>
        <w:pStyle w:val="Titre2"/>
        <w:ind w:right="-2"/>
        <w:rPr>
          <w:szCs w:val="20"/>
        </w:rPr>
      </w:pPr>
      <w:bookmarkStart w:id="177" w:name="_Toc224729007"/>
      <w:r w:rsidRPr="00E049E9">
        <w:rPr>
          <w:szCs w:val="20"/>
        </w:rPr>
        <w:t>14.1. Règlements de la tranche ferme</w:t>
      </w:r>
      <w:bookmarkEnd w:id="177"/>
      <w:r w:rsidRPr="00E049E9">
        <w:rPr>
          <w:szCs w:val="20"/>
        </w:rPr>
        <w:t xml:space="preserve"> </w:t>
      </w:r>
    </w:p>
    <w:p w14:paraId="4ACF75C6" w14:textId="77777777" w:rsidR="00B704B1" w:rsidRPr="00E049E9" w:rsidRDefault="00B704B1" w:rsidP="006B5E0A">
      <w:pPr>
        <w:widowControl w:val="0"/>
        <w:tabs>
          <w:tab w:val="left" w:pos="1207"/>
        </w:tabs>
        <w:ind w:right="-2"/>
        <w:rPr>
          <w:rFonts w:ascii="Verdana" w:hAnsi="Verdana"/>
          <w:snapToGrid w:val="0"/>
          <w:color w:val="000000"/>
        </w:rPr>
      </w:pPr>
    </w:p>
    <w:p w14:paraId="13E5F9BC" w14:textId="77777777" w:rsidR="00B704B1" w:rsidRPr="00E049E9" w:rsidRDefault="00B704B1" w:rsidP="006B5E0A">
      <w:pPr>
        <w:widowControl w:val="0"/>
        <w:tabs>
          <w:tab w:val="left" w:pos="1207"/>
        </w:tabs>
        <w:ind w:right="-2"/>
        <w:rPr>
          <w:rFonts w:ascii="Verdana" w:hAnsi="Verdana"/>
          <w:snapToGrid w:val="0"/>
          <w:color w:val="000000"/>
        </w:rPr>
      </w:pPr>
      <w:r w:rsidRPr="00E049E9">
        <w:rPr>
          <w:rFonts w:ascii="Verdana" w:hAnsi="Verdana"/>
          <w:snapToGrid w:val="0"/>
          <w:color w:val="000000"/>
        </w:rPr>
        <w:lastRenderedPageBreak/>
        <w:t>Conformément à l’article 1</w:t>
      </w:r>
      <w:r w:rsidR="00450CBE">
        <w:rPr>
          <w:rFonts w:ascii="Verdana" w:hAnsi="Verdana"/>
          <w:snapToGrid w:val="0"/>
          <w:color w:val="000000"/>
        </w:rPr>
        <w:t>1</w:t>
      </w:r>
      <w:r w:rsidRPr="00E049E9">
        <w:rPr>
          <w:rFonts w:ascii="Verdana" w:hAnsi="Verdana"/>
          <w:snapToGrid w:val="0"/>
          <w:color w:val="000000"/>
        </w:rPr>
        <w:t>.2 du CCAG</w:t>
      </w:r>
      <w:r w:rsidR="00C03A03">
        <w:rPr>
          <w:rFonts w:ascii="Verdana" w:hAnsi="Verdana"/>
          <w:snapToGrid w:val="0"/>
          <w:color w:val="000000"/>
        </w:rPr>
        <w:t>-</w:t>
      </w:r>
      <w:r w:rsidR="000A1654">
        <w:rPr>
          <w:rFonts w:ascii="Verdana" w:hAnsi="Verdana"/>
          <w:snapToGrid w:val="0"/>
          <w:color w:val="000000"/>
        </w:rPr>
        <w:t>TIC</w:t>
      </w:r>
      <w:r w:rsidRPr="00E049E9">
        <w:rPr>
          <w:rFonts w:ascii="Verdana" w:hAnsi="Verdana"/>
          <w:snapToGrid w:val="0"/>
          <w:color w:val="000000"/>
        </w:rPr>
        <w:t>, des acomptes seront versés au titulaire, sur présentation de facture, en contrepartie de l’exécution des prestations de chacune des phases d’exécution de la tranche ferme telles que stipulées à l’article 1.3 du présent C.C.A.P.</w:t>
      </w:r>
    </w:p>
    <w:p w14:paraId="78AA5BBD" w14:textId="77777777" w:rsidR="00B704B1" w:rsidRPr="00E049E9" w:rsidRDefault="00B704B1" w:rsidP="006B5E0A">
      <w:pPr>
        <w:widowControl w:val="0"/>
        <w:tabs>
          <w:tab w:val="left" w:pos="1207"/>
        </w:tabs>
        <w:ind w:right="-2"/>
        <w:rPr>
          <w:rFonts w:ascii="Verdana" w:hAnsi="Verdana"/>
          <w:snapToGrid w:val="0"/>
          <w:u w:val="single"/>
        </w:rPr>
      </w:pPr>
    </w:p>
    <w:p w14:paraId="3A8E5593" w14:textId="77777777" w:rsidR="00B704B1" w:rsidRPr="00E049E9" w:rsidRDefault="00B704B1" w:rsidP="006B5E0A">
      <w:pPr>
        <w:pStyle w:val="Corpsdetexte2"/>
        <w:ind w:right="-2"/>
        <w:rPr>
          <w:rFonts w:ascii="Verdana" w:hAnsi="Verdana"/>
          <w:color w:val="auto"/>
        </w:rPr>
      </w:pPr>
      <w:r w:rsidRPr="00E049E9">
        <w:rPr>
          <w:rFonts w:ascii="Verdana" w:hAnsi="Verdana"/>
          <w:color w:val="auto"/>
        </w:rPr>
        <w:t xml:space="preserve">Chaque phase donnera lieu, après exécution de la totalité des prestations et après réception par le titulaire du document d’acceptation de la phase signée par la personne publique, à une demande d’acompte adressée par le titulaire à la personne publique. </w:t>
      </w:r>
    </w:p>
    <w:p w14:paraId="0175C23F" w14:textId="77777777" w:rsidR="00B704B1" w:rsidRPr="00E049E9" w:rsidRDefault="00B704B1" w:rsidP="006B5E0A">
      <w:pPr>
        <w:widowControl w:val="0"/>
        <w:tabs>
          <w:tab w:val="left" w:pos="1207"/>
        </w:tabs>
        <w:ind w:right="-2"/>
        <w:rPr>
          <w:rFonts w:ascii="Verdana" w:hAnsi="Verdana"/>
          <w:snapToGrid w:val="0"/>
        </w:rPr>
      </w:pPr>
    </w:p>
    <w:p w14:paraId="1DA99633" w14:textId="77777777" w:rsidR="00B704B1" w:rsidRPr="00E049E9" w:rsidRDefault="00B704B1" w:rsidP="006B5E0A">
      <w:pPr>
        <w:ind w:right="-2"/>
        <w:rPr>
          <w:rFonts w:ascii="Verdana" w:hAnsi="Verdana"/>
        </w:rPr>
      </w:pPr>
      <w:r w:rsidRPr="00E049E9">
        <w:rPr>
          <w:rFonts w:ascii="Verdana" w:hAnsi="Verdana"/>
        </w:rPr>
        <w:t>Le calendrier des règlements opérés au bénéfice du titulaire du marché est lié à l’avancement des prestations et se calcule en fonction du montant global la tranche ferme.</w:t>
      </w:r>
    </w:p>
    <w:p w14:paraId="0DF3D58F" w14:textId="77777777" w:rsidR="00B704B1" w:rsidRPr="00E049E9" w:rsidRDefault="00B704B1" w:rsidP="006B5E0A">
      <w:pPr>
        <w:ind w:right="-2"/>
        <w:rPr>
          <w:rFonts w:ascii="Verdana" w:hAnsi="Verdana"/>
        </w:rPr>
      </w:pPr>
    </w:p>
    <w:p w14:paraId="5E548250" w14:textId="77777777" w:rsidR="00B704B1" w:rsidRPr="00E049E9" w:rsidRDefault="00B704B1" w:rsidP="006B5E0A">
      <w:pPr>
        <w:ind w:right="-2"/>
        <w:rPr>
          <w:rFonts w:ascii="Verdana" w:hAnsi="Verdana"/>
        </w:rPr>
      </w:pPr>
      <w:r w:rsidRPr="00E049E9">
        <w:rPr>
          <w:rFonts w:ascii="Verdana" w:hAnsi="Verdana"/>
        </w:rPr>
        <w:t>L’échéancier des paiements est le suivant :</w:t>
      </w:r>
    </w:p>
    <w:p w14:paraId="6B181176" w14:textId="77777777" w:rsidR="00B704B1" w:rsidRPr="00E049E9" w:rsidRDefault="00B704B1" w:rsidP="006B5E0A">
      <w:pPr>
        <w:ind w:right="-2"/>
        <w:rPr>
          <w:rFonts w:ascii="Verdana" w:hAnsi="Verdana"/>
        </w:rPr>
      </w:pPr>
    </w:p>
    <w:p w14:paraId="1562CEA9" w14:textId="77777777" w:rsidR="00B704B1" w:rsidRPr="00B704B1" w:rsidRDefault="00B704B1" w:rsidP="006B5E0A">
      <w:pPr>
        <w:pStyle w:val="Pieddepage"/>
        <w:tabs>
          <w:tab w:val="clear" w:pos="4536"/>
          <w:tab w:val="clear" w:pos="9072"/>
        </w:tabs>
        <w:spacing w:line="360" w:lineRule="auto"/>
        <w:ind w:right="-2"/>
        <w:rPr>
          <w:rFonts w:ascii="Verdana" w:hAnsi="Verdana"/>
          <w:color w:val="000000"/>
        </w:rPr>
      </w:pPr>
      <w:r w:rsidRPr="00B704B1">
        <w:rPr>
          <w:rFonts w:ascii="Verdana" w:hAnsi="Verdana"/>
          <w:color w:val="000000"/>
        </w:rPr>
        <w:t>Phase 1:  40 % de la tranche ferme à l’issue de sa validation par le pouvoir adjudicateur;</w:t>
      </w:r>
    </w:p>
    <w:p w14:paraId="0A9EE75D" w14:textId="77777777" w:rsidR="00B704B1" w:rsidRPr="00B704B1" w:rsidRDefault="00B704B1" w:rsidP="006B5E0A">
      <w:pPr>
        <w:pStyle w:val="Pieddepage"/>
        <w:tabs>
          <w:tab w:val="clear" w:pos="4536"/>
          <w:tab w:val="clear" w:pos="9072"/>
        </w:tabs>
        <w:spacing w:line="360" w:lineRule="auto"/>
        <w:ind w:right="-2"/>
        <w:rPr>
          <w:rFonts w:ascii="Verdana" w:hAnsi="Verdana"/>
          <w:color w:val="000000"/>
        </w:rPr>
      </w:pPr>
      <w:r w:rsidRPr="00B704B1">
        <w:rPr>
          <w:rFonts w:ascii="Verdana" w:hAnsi="Verdana"/>
          <w:color w:val="000000"/>
        </w:rPr>
        <w:t>Phase 2:  40 % de la tranche ferme à l’issue de sa validation par le pouvoir adjudicateur;</w:t>
      </w:r>
    </w:p>
    <w:p w14:paraId="0D1E9695" w14:textId="77777777" w:rsidR="00B704B1" w:rsidRPr="00B704B1" w:rsidRDefault="00B704B1" w:rsidP="006B5E0A">
      <w:pPr>
        <w:ind w:right="-2"/>
        <w:rPr>
          <w:rFonts w:ascii="Verdana" w:hAnsi="Verdana"/>
          <w:color w:val="000000"/>
        </w:rPr>
      </w:pPr>
      <w:r w:rsidRPr="00B704B1">
        <w:rPr>
          <w:rFonts w:ascii="Verdana" w:hAnsi="Verdana"/>
          <w:color w:val="000000"/>
        </w:rPr>
        <w:t xml:space="preserve">Phase 3:  20 % de la tranche ferme à l’issue de </w:t>
      </w:r>
      <w:r w:rsidR="000A1654">
        <w:rPr>
          <w:rFonts w:ascii="Verdana" w:hAnsi="Verdana"/>
          <w:color w:val="000000"/>
        </w:rPr>
        <w:t>l</w:t>
      </w:r>
      <w:r w:rsidRPr="00B704B1">
        <w:rPr>
          <w:rFonts w:ascii="Verdana" w:hAnsi="Verdana"/>
          <w:color w:val="000000"/>
        </w:rPr>
        <w:t>a validation de la VSR par le pouvoir adjudicateur et sous réserve de l’exécution des prestations de formation auprès des utilisateurs.</w:t>
      </w:r>
    </w:p>
    <w:p w14:paraId="698383A8" w14:textId="77777777" w:rsidR="00B704B1" w:rsidRPr="00B704B1" w:rsidRDefault="00B704B1" w:rsidP="006B5E0A">
      <w:pPr>
        <w:ind w:right="-2"/>
        <w:rPr>
          <w:rFonts w:ascii="Verdana" w:hAnsi="Verdana"/>
          <w:color w:val="000000"/>
        </w:rPr>
      </w:pPr>
    </w:p>
    <w:p w14:paraId="3320CA6E" w14:textId="77777777" w:rsidR="00B704B1" w:rsidRPr="00B704B1" w:rsidRDefault="00B704B1" w:rsidP="006B5E0A">
      <w:pPr>
        <w:tabs>
          <w:tab w:val="left" w:pos="1720"/>
        </w:tabs>
        <w:ind w:right="-2"/>
        <w:rPr>
          <w:rFonts w:ascii="Verdana" w:hAnsi="Verdana"/>
          <w:color w:val="000000"/>
        </w:rPr>
      </w:pPr>
      <w:r w:rsidRPr="00B704B1">
        <w:rPr>
          <w:rFonts w:ascii="Verdana" w:hAnsi="Verdana"/>
          <w:color w:val="000000"/>
        </w:rPr>
        <w:t>Le règlement du solde est subordonné au remboursement total de l’avance perçue par titulaire.</w:t>
      </w:r>
    </w:p>
    <w:p w14:paraId="0C02BF85" w14:textId="77777777" w:rsidR="00B704B1" w:rsidRPr="00E049E9" w:rsidRDefault="00B704B1" w:rsidP="006B5E0A">
      <w:pPr>
        <w:ind w:right="-2"/>
        <w:rPr>
          <w:rFonts w:ascii="Verdana" w:hAnsi="Verdana"/>
        </w:rPr>
      </w:pPr>
    </w:p>
    <w:p w14:paraId="607A17D3" w14:textId="77777777" w:rsidR="00B704B1" w:rsidRPr="00E049E9" w:rsidRDefault="00B704B1" w:rsidP="006B5E0A">
      <w:pPr>
        <w:pStyle w:val="Titre2"/>
        <w:ind w:right="-2"/>
        <w:rPr>
          <w:szCs w:val="20"/>
        </w:rPr>
      </w:pPr>
      <w:bookmarkStart w:id="178" w:name="_Toc224729008"/>
      <w:r w:rsidRPr="00E049E9">
        <w:rPr>
          <w:szCs w:val="20"/>
        </w:rPr>
        <w:t xml:space="preserve">14.2. Règlements de la tranche </w:t>
      </w:r>
      <w:r w:rsidR="00AC7A15">
        <w:rPr>
          <w:szCs w:val="20"/>
        </w:rPr>
        <w:t>optionnelle</w:t>
      </w:r>
      <w:bookmarkEnd w:id="178"/>
      <w:r w:rsidRPr="00E049E9">
        <w:rPr>
          <w:szCs w:val="20"/>
        </w:rPr>
        <w:t xml:space="preserve"> </w:t>
      </w:r>
    </w:p>
    <w:p w14:paraId="46F0D092" w14:textId="77777777" w:rsidR="00B704B1" w:rsidRPr="00E049E9" w:rsidRDefault="00B704B1" w:rsidP="006B5E0A">
      <w:pPr>
        <w:ind w:right="-2"/>
        <w:rPr>
          <w:rFonts w:ascii="Verdana" w:hAnsi="Verdana"/>
        </w:rPr>
      </w:pPr>
    </w:p>
    <w:p w14:paraId="1F7E3F7E" w14:textId="77777777" w:rsidR="00B704B1" w:rsidRPr="00E049E9" w:rsidRDefault="00B704B1" w:rsidP="006B5E0A">
      <w:pPr>
        <w:ind w:right="-2"/>
        <w:rPr>
          <w:rFonts w:ascii="Verdana" w:hAnsi="Verdana"/>
        </w:rPr>
      </w:pPr>
      <w:r w:rsidRPr="00E049E9">
        <w:rPr>
          <w:rFonts w:ascii="Verdana" w:hAnsi="Verdana"/>
        </w:rPr>
        <w:t xml:space="preserve">La tranche </w:t>
      </w:r>
      <w:r w:rsidR="00AC7A15">
        <w:rPr>
          <w:rFonts w:ascii="Verdana" w:hAnsi="Verdana"/>
        </w:rPr>
        <w:t>optionnelle</w:t>
      </w:r>
      <w:r w:rsidRPr="00E049E9">
        <w:rPr>
          <w:rFonts w:ascii="Verdana" w:hAnsi="Verdana"/>
        </w:rPr>
        <w:t xml:space="preserve"> sera réglée en fonction des commandes passées auprès du titulaire. </w:t>
      </w:r>
    </w:p>
    <w:p w14:paraId="49567F11" w14:textId="77777777" w:rsidR="00B704B1" w:rsidRPr="00B704B1" w:rsidRDefault="00B704B1" w:rsidP="006B5E0A">
      <w:pPr>
        <w:ind w:right="-2"/>
        <w:rPr>
          <w:rFonts w:ascii="Verdana" w:hAnsi="Verdana"/>
          <w:color w:val="000000"/>
        </w:rPr>
      </w:pPr>
      <w:r w:rsidRPr="00B704B1">
        <w:rPr>
          <w:rFonts w:ascii="Verdana" w:hAnsi="Verdana"/>
          <w:color w:val="000000"/>
        </w:rPr>
        <w:t>Chacun</w:t>
      </w:r>
      <w:r w:rsidR="00450CBE" w:rsidRPr="00B704B1">
        <w:rPr>
          <w:rFonts w:ascii="Verdana" w:hAnsi="Verdana"/>
          <w:color w:val="000000"/>
        </w:rPr>
        <w:t>e</w:t>
      </w:r>
      <w:r w:rsidRPr="00B704B1">
        <w:rPr>
          <w:rFonts w:ascii="Verdana" w:hAnsi="Verdana"/>
          <w:color w:val="000000"/>
        </w:rPr>
        <w:t xml:space="preserve"> des commandes sera réglée séparément à l’issue de son exécution et au vu de la « certification du service fait</w:t>
      </w:r>
      <w:r w:rsidR="00450CBE" w:rsidRPr="00B704B1">
        <w:rPr>
          <w:rFonts w:ascii="Verdana" w:hAnsi="Verdana"/>
          <w:color w:val="000000"/>
        </w:rPr>
        <w:t> »</w:t>
      </w:r>
      <w:r w:rsidRPr="00B704B1">
        <w:rPr>
          <w:rFonts w:ascii="Verdana" w:hAnsi="Verdana"/>
          <w:color w:val="000000"/>
        </w:rPr>
        <w:t xml:space="preserve"> par le pouvoir adjudicateur.</w:t>
      </w:r>
    </w:p>
    <w:p w14:paraId="16559528" w14:textId="77777777" w:rsidR="00B704B1" w:rsidRPr="00B704B1" w:rsidRDefault="00B704B1" w:rsidP="006B5E0A">
      <w:pPr>
        <w:ind w:right="-2"/>
        <w:rPr>
          <w:rFonts w:ascii="Verdana" w:hAnsi="Verdana"/>
          <w:color w:val="000000"/>
        </w:rPr>
      </w:pPr>
      <w:bookmarkStart w:id="179" w:name="_Toc7244992"/>
      <w:bookmarkStart w:id="180" w:name="_Toc7349806"/>
      <w:bookmarkStart w:id="181" w:name="_Toc7502666"/>
      <w:bookmarkStart w:id="182" w:name="_Toc7607649"/>
      <w:bookmarkStart w:id="183" w:name="_Toc7608213"/>
    </w:p>
    <w:p w14:paraId="6C47DB2C" w14:textId="77777777" w:rsidR="00B704B1" w:rsidRPr="00B704B1" w:rsidRDefault="00B704B1" w:rsidP="006B5E0A">
      <w:pPr>
        <w:tabs>
          <w:tab w:val="left" w:pos="1720"/>
        </w:tabs>
        <w:ind w:right="-2"/>
        <w:rPr>
          <w:rFonts w:ascii="Verdana" w:hAnsi="Verdana"/>
          <w:color w:val="000000"/>
        </w:rPr>
      </w:pPr>
      <w:r w:rsidRPr="00B704B1">
        <w:rPr>
          <w:rFonts w:ascii="Verdana" w:hAnsi="Verdana"/>
          <w:color w:val="000000"/>
        </w:rPr>
        <w:t>Le solde du marché sera versé à l'issue de l'admission des prestations relatives au dernier bon de commande émis par la personne publique.</w:t>
      </w:r>
    </w:p>
    <w:p w14:paraId="1BB0174E" w14:textId="77777777" w:rsidR="00B704B1" w:rsidRPr="00E049E9" w:rsidRDefault="00B704B1" w:rsidP="006B5E0A">
      <w:pPr>
        <w:ind w:right="-2"/>
        <w:rPr>
          <w:rFonts w:ascii="Verdana" w:hAnsi="Verdana"/>
        </w:rPr>
      </w:pPr>
    </w:p>
    <w:p w14:paraId="4D7AC99A" w14:textId="77777777" w:rsidR="00B704B1" w:rsidRPr="00E049E9" w:rsidRDefault="00B704B1" w:rsidP="006B5E0A">
      <w:pPr>
        <w:ind w:right="-2"/>
        <w:rPr>
          <w:rFonts w:ascii="Verdana" w:hAnsi="Verdana"/>
        </w:rPr>
      </w:pPr>
    </w:p>
    <w:p w14:paraId="7A94F09C" w14:textId="77777777" w:rsidR="00B704B1" w:rsidRPr="00E049E9" w:rsidRDefault="00B704B1" w:rsidP="006B5E0A">
      <w:pPr>
        <w:pStyle w:val="RedTxt"/>
        <w:keepLines/>
        <w:widowControl/>
        <w:ind w:right="-2"/>
        <w:jc w:val="both"/>
        <w:rPr>
          <w:rFonts w:ascii="Verdana" w:hAnsi="Verdana"/>
          <w:color w:val="0000FF"/>
          <w:sz w:val="20"/>
        </w:rPr>
      </w:pPr>
    </w:p>
    <w:p w14:paraId="3EDF7E71" w14:textId="77777777" w:rsidR="00B704B1" w:rsidRPr="00E049E9" w:rsidRDefault="00B704B1" w:rsidP="006B5E0A">
      <w:pPr>
        <w:pStyle w:val="Titre1"/>
        <w:ind w:right="-2"/>
      </w:pPr>
      <w:bookmarkStart w:id="184" w:name="_Toc224729009"/>
      <w:r w:rsidRPr="00E049E9">
        <w:t>ARTICLE 15. – Paiement - Etablissement de la facture - Conditions de règlement</w:t>
      </w:r>
      <w:bookmarkEnd w:id="179"/>
      <w:bookmarkEnd w:id="180"/>
      <w:bookmarkEnd w:id="181"/>
      <w:bookmarkEnd w:id="182"/>
      <w:bookmarkEnd w:id="183"/>
      <w:bookmarkEnd w:id="184"/>
    </w:p>
    <w:p w14:paraId="1F0292F0" w14:textId="77777777" w:rsidR="00B704B1" w:rsidRPr="00E049E9" w:rsidRDefault="00B704B1" w:rsidP="006B5E0A">
      <w:pPr>
        <w:pStyle w:val="Titre2"/>
        <w:ind w:right="-2"/>
        <w:rPr>
          <w:szCs w:val="20"/>
        </w:rPr>
      </w:pPr>
      <w:bookmarkStart w:id="185" w:name="_Toc7244993"/>
      <w:bookmarkStart w:id="186" w:name="_Toc7349807"/>
      <w:bookmarkStart w:id="187" w:name="_Toc7502667"/>
      <w:bookmarkStart w:id="188" w:name="_Toc7607650"/>
      <w:bookmarkStart w:id="189" w:name="_Toc7608214"/>
      <w:bookmarkStart w:id="190" w:name="_Toc224729010"/>
      <w:r w:rsidRPr="00E049E9">
        <w:rPr>
          <w:szCs w:val="20"/>
        </w:rPr>
        <w:t>15.1. Conditions de règlement</w:t>
      </w:r>
      <w:bookmarkEnd w:id="185"/>
      <w:bookmarkEnd w:id="186"/>
      <w:bookmarkEnd w:id="187"/>
      <w:bookmarkEnd w:id="188"/>
      <w:bookmarkEnd w:id="189"/>
      <w:bookmarkEnd w:id="190"/>
    </w:p>
    <w:p w14:paraId="40CBCB84" w14:textId="77777777" w:rsidR="00B704B1" w:rsidRPr="00E049E9" w:rsidRDefault="00B704B1" w:rsidP="006B5E0A">
      <w:pPr>
        <w:ind w:right="-2"/>
        <w:rPr>
          <w:rFonts w:ascii="Verdana" w:hAnsi="Verdana"/>
        </w:rPr>
      </w:pPr>
    </w:p>
    <w:p w14:paraId="654B67FC" w14:textId="77777777" w:rsidR="002F62B2" w:rsidRPr="00E049E9" w:rsidRDefault="002F62B2" w:rsidP="006B5E0A">
      <w:pPr>
        <w:spacing w:line="240" w:lineRule="atLeast"/>
        <w:ind w:right="-2"/>
        <w:rPr>
          <w:rFonts w:ascii="Verdana" w:hAnsi="Verdana"/>
        </w:rPr>
      </w:pPr>
      <w:r w:rsidRPr="00E049E9">
        <w:rPr>
          <w:rFonts w:ascii="Verdana" w:hAnsi="Verdana"/>
        </w:rPr>
        <w:t xml:space="preserve">Les délais dont dispose le </w:t>
      </w:r>
      <w:r w:rsidR="00C03A03">
        <w:rPr>
          <w:rFonts w:ascii="Verdana" w:hAnsi="Verdana"/>
        </w:rPr>
        <w:t>pouvoir adjudicateur</w:t>
      </w:r>
      <w:r w:rsidRPr="00E049E9">
        <w:rPr>
          <w:rFonts w:ascii="Verdana" w:hAnsi="Verdana"/>
        </w:rPr>
        <w:t xml:space="preserve"> pour procéder au paiement des acomptes sont fixés 30 jours au plus tard après la réception des projets de décompte par le pouvoir adjudicateur.</w:t>
      </w:r>
    </w:p>
    <w:p w14:paraId="18E11101" w14:textId="77777777" w:rsidR="002F62B2" w:rsidRPr="00E049E9" w:rsidRDefault="002F62B2" w:rsidP="006B5E0A">
      <w:pPr>
        <w:spacing w:line="240" w:lineRule="atLeast"/>
        <w:ind w:right="-2"/>
        <w:rPr>
          <w:rFonts w:ascii="Verdana" w:hAnsi="Verdana"/>
        </w:rPr>
      </w:pPr>
    </w:p>
    <w:p w14:paraId="0D5620C5" w14:textId="77777777" w:rsidR="002F62B2" w:rsidRPr="00E049E9" w:rsidRDefault="002F62B2" w:rsidP="006B5E0A">
      <w:pPr>
        <w:spacing w:line="240" w:lineRule="atLeast"/>
        <w:ind w:right="-2"/>
        <w:rPr>
          <w:rFonts w:ascii="Verdana" w:hAnsi="Verdana"/>
        </w:rPr>
      </w:pPr>
      <w:r w:rsidRPr="00E049E9">
        <w:rPr>
          <w:rFonts w:ascii="Verdana" w:hAnsi="Verdana"/>
        </w:rPr>
        <w:t xml:space="preserve">Le paiement du solde doit intervenir dans un délai de </w:t>
      </w:r>
      <w:r w:rsidR="007A54F4" w:rsidRPr="00E049E9">
        <w:rPr>
          <w:rFonts w:ascii="Verdana" w:hAnsi="Verdana"/>
          <w:bCs/>
          <w:iCs/>
        </w:rPr>
        <w:t>30 jours</w:t>
      </w:r>
      <w:r w:rsidR="007A54F4" w:rsidRPr="00E049E9">
        <w:rPr>
          <w:rFonts w:ascii="Verdana" w:hAnsi="Verdana"/>
          <w:b/>
          <w:i/>
        </w:rPr>
        <w:t xml:space="preserve"> </w:t>
      </w:r>
      <w:r w:rsidRPr="00E049E9">
        <w:rPr>
          <w:rFonts w:ascii="Verdana" w:hAnsi="Verdana"/>
        </w:rPr>
        <w:t xml:space="preserve">à compter de l'accusé de réception par l’entreprise de la notification par le </w:t>
      </w:r>
      <w:r w:rsidR="00C03A03">
        <w:rPr>
          <w:rFonts w:ascii="Verdana" w:hAnsi="Verdana"/>
        </w:rPr>
        <w:t>pouvoir adjudicateur</w:t>
      </w:r>
      <w:r w:rsidR="000A1654">
        <w:rPr>
          <w:rFonts w:ascii="Verdana" w:hAnsi="Verdana"/>
        </w:rPr>
        <w:t xml:space="preserve"> </w:t>
      </w:r>
      <w:r w:rsidRPr="00E049E9">
        <w:rPr>
          <w:rFonts w:ascii="Verdana" w:hAnsi="Verdana"/>
        </w:rPr>
        <w:t>du décompte général.</w:t>
      </w:r>
    </w:p>
    <w:p w14:paraId="3C33CB08" w14:textId="77777777" w:rsidR="002F62B2" w:rsidRPr="00E049E9" w:rsidRDefault="002F62B2" w:rsidP="006B5E0A">
      <w:pPr>
        <w:spacing w:line="240" w:lineRule="atLeast"/>
        <w:ind w:right="-2"/>
        <w:rPr>
          <w:rFonts w:ascii="Verdana" w:hAnsi="Verdana"/>
        </w:rPr>
      </w:pPr>
    </w:p>
    <w:p w14:paraId="2A00C4DB" w14:textId="77777777" w:rsidR="002F62B2" w:rsidRPr="00E049E9" w:rsidRDefault="002F62B2" w:rsidP="006B5E0A">
      <w:pPr>
        <w:numPr>
          <w:ilvl w:val="12"/>
          <w:numId w:val="0"/>
        </w:numPr>
        <w:pBdr>
          <w:top w:val="single" w:sz="4" w:space="1" w:color="auto"/>
          <w:left w:val="single" w:sz="4" w:space="4" w:color="auto"/>
          <w:bottom w:val="single" w:sz="4" w:space="1" w:color="auto"/>
          <w:right w:val="single" w:sz="4" w:space="4" w:color="auto"/>
        </w:pBdr>
        <w:ind w:right="-2"/>
        <w:rPr>
          <w:rFonts w:ascii="Verdana" w:hAnsi="Verdana"/>
        </w:rPr>
      </w:pPr>
      <w:r w:rsidRPr="00E049E9">
        <w:rPr>
          <w:rFonts w:ascii="Verdana" w:hAnsi="Verdana"/>
        </w:rPr>
        <w:t xml:space="preserve">En application de l’article R2192-31 du code de la commande publique, à l’expiration du délai global de paiement, des intérêts moratoires seront versés au titulaire sur la base du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 </w:t>
      </w:r>
    </w:p>
    <w:p w14:paraId="7A8CBBF4" w14:textId="77777777" w:rsidR="002F62B2" w:rsidRPr="00E049E9" w:rsidRDefault="002F62B2" w:rsidP="006B5E0A">
      <w:pPr>
        <w:pBdr>
          <w:top w:val="single" w:sz="4" w:space="1" w:color="auto"/>
          <w:left w:val="single" w:sz="4" w:space="4" w:color="auto"/>
          <w:bottom w:val="single" w:sz="4" w:space="1" w:color="auto"/>
          <w:right w:val="single" w:sz="4" w:space="4" w:color="auto"/>
        </w:pBdr>
        <w:ind w:right="-2"/>
        <w:rPr>
          <w:rFonts w:ascii="Verdana" w:hAnsi="Verdana"/>
        </w:rPr>
      </w:pPr>
      <w:r w:rsidRPr="00E049E9">
        <w:rPr>
          <w:rFonts w:ascii="Verdana" w:hAnsi="Verdana"/>
        </w:rPr>
        <w:t>Le pouvoir adjudicateur versera également au titulaire une indemnité forfaitaire de 40 euros au titre des frais de recouvrement.</w:t>
      </w:r>
    </w:p>
    <w:p w14:paraId="04137AE7" w14:textId="77777777" w:rsidR="002F62B2" w:rsidRPr="00E049E9" w:rsidRDefault="002F62B2" w:rsidP="006B5E0A">
      <w:pPr>
        <w:ind w:right="-2"/>
        <w:rPr>
          <w:rFonts w:ascii="Verdana" w:hAnsi="Verdana"/>
        </w:rPr>
      </w:pPr>
    </w:p>
    <w:p w14:paraId="7A5E9BBF" w14:textId="77777777" w:rsidR="00B704B1" w:rsidRPr="00E049E9" w:rsidRDefault="00B704B1" w:rsidP="006B5E0A">
      <w:pPr>
        <w:pStyle w:val="Pieddepage"/>
        <w:tabs>
          <w:tab w:val="clear" w:pos="4536"/>
          <w:tab w:val="clear" w:pos="9072"/>
        </w:tabs>
        <w:ind w:right="-2"/>
        <w:rPr>
          <w:rFonts w:ascii="Verdana" w:hAnsi="Verdana"/>
        </w:rPr>
      </w:pPr>
    </w:p>
    <w:p w14:paraId="1A89F88F" w14:textId="22DA0C64" w:rsidR="00B704B1" w:rsidRDefault="00B704B1" w:rsidP="006B5E0A">
      <w:pPr>
        <w:ind w:right="-2"/>
        <w:rPr>
          <w:rFonts w:ascii="Verdana" w:hAnsi="Verdana"/>
        </w:rPr>
      </w:pPr>
      <w:r w:rsidRPr="00450CBE">
        <w:rPr>
          <w:rFonts w:ascii="Verdana" w:hAnsi="Verdana"/>
        </w:rPr>
        <w:lastRenderedPageBreak/>
        <w:t>Les factures seront adressées à </w:t>
      </w:r>
      <w:r w:rsidR="00BA2CA8">
        <w:rPr>
          <w:rFonts w:ascii="Verdana" w:hAnsi="Verdana"/>
        </w:rPr>
        <w:t xml:space="preserve">la Fémis </w:t>
      </w:r>
      <w:r w:rsidR="00EB44E2">
        <w:rPr>
          <w:rFonts w:ascii="Verdana" w:hAnsi="Verdana"/>
        </w:rPr>
        <w:t xml:space="preserve">exclusivement </w:t>
      </w:r>
      <w:r w:rsidR="00BA2CA8">
        <w:rPr>
          <w:rFonts w:ascii="Verdana" w:hAnsi="Verdana"/>
        </w:rPr>
        <w:t xml:space="preserve">via le portail Chorus pro conformément à l’article </w:t>
      </w:r>
      <w:r w:rsidR="009649CB" w:rsidRPr="009649CB">
        <w:rPr>
          <w:rFonts w:ascii="Verdana" w:hAnsi="Verdana"/>
        </w:rPr>
        <w:t>Article R2192-3</w:t>
      </w:r>
      <w:r w:rsidR="009649CB">
        <w:rPr>
          <w:rFonts w:ascii="Verdana" w:hAnsi="Verdana"/>
        </w:rPr>
        <w:t xml:space="preserve"> du code de la commande publique.</w:t>
      </w:r>
    </w:p>
    <w:p w14:paraId="1EFC4EB5" w14:textId="77777777" w:rsidR="009649CB" w:rsidRDefault="009649CB" w:rsidP="006B5E0A">
      <w:pPr>
        <w:ind w:right="-2"/>
        <w:rPr>
          <w:rFonts w:ascii="Verdana" w:hAnsi="Verdana"/>
        </w:rPr>
      </w:pPr>
    </w:p>
    <w:p w14:paraId="2F3E9C8A" w14:textId="1010F10C" w:rsidR="009649CB" w:rsidRPr="00450CBE" w:rsidRDefault="009649CB" w:rsidP="006B5E0A">
      <w:pPr>
        <w:ind w:right="-2"/>
        <w:rPr>
          <w:rFonts w:ascii="Verdana" w:hAnsi="Verdana"/>
        </w:rPr>
      </w:pPr>
      <w:r>
        <w:rPr>
          <w:rFonts w:ascii="Verdana" w:hAnsi="Verdana"/>
        </w:rPr>
        <w:t xml:space="preserve">L’adresse </w:t>
      </w:r>
      <w:r w:rsidR="00EB44E2">
        <w:rPr>
          <w:rFonts w:ascii="Verdana" w:hAnsi="Verdana"/>
        </w:rPr>
        <w:t>de facturation est la suivante :</w:t>
      </w:r>
    </w:p>
    <w:p w14:paraId="3A113754" w14:textId="77777777" w:rsidR="00B704B1" w:rsidRPr="00450CBE" w:rsidRDefault="00B704B1" w:rsidP="006B5E0A">
      <w:pPr>
        <w:ind w:right="-2"/>
        <w:rPr>
          <w:rFonts w:ascii="Verdana" w:hAnsi="Verdana"/>
        </w:rPr>
      </w:pPr>
    </w:p>
    <w:p w14:paraId="41845FE4" w14:textId="221A12B3" w:rsidR="00450CBE" w:rsidRPr="00B704B1" w:rsidRDefault="001030BE" w:rsidP="006B5E0A">
      <w:pPr>
        <w:ind w:right="-2"/>
        <w:rPr>
          <w:rFonts w:ascii="Verdana" w:hAnsi="Verdana"/>
          <w:color w:val="000000"/>
        </w:rPr>
      </w:pPr>
      <w:r>
        <w:rPr>
          <w:rFonts w:ascii="Verdana" w:hAnsi="Verdana"/>
          <w:color w:val="000000"/>
        </w:rPr>
        <w:t>LA FEMIS – service financier</w:t>
      </w:r>
    </w:p>
    <w:p w14:paraId="0E5F8785" w14:textId="77777777" w:rsidR="00136C1E" w:rsidRPr="00B704B1" w:rsidRDefault="00136C1E" w:rsidP="006B5E0A">
      <w:pPr>
        <w:ind w:right="-2"/>
        <w:rPr>
          <w:rFonts w:ascii="Verdana" w:hAnsi="Verdana"/>
          <w:color w:val="000000"/>
        </w:rPr>
      </w:pPr>
      <w:r w:rsidRPr="00B704B1">
        <w:rPr>
          <w:rFonts w:ascii="Verdana" w:hAnsi="Verdana"/>
          <w:color w:val="000000"/>
        </w:rPr>
        <w:t>6, rue Francoeur</w:t>
      </w:r>
    </w:p>
    <w:p w14:paraId="01DEBD0E" w14:textId="77777777" w:rsidR="00136C1E" w:rsidRPr="001F7D28" w:rsidRDefault="00136C1E" w:rsidP="006B5E0A">
      <w:pPr>
        <w:ind w:right="-2"/>
        <w:rPr>
          <w:rStyle w:val="Lienhypertexte"/>
          <w:color w:val="000000"/>
        </w:rPr>
      </w:pPr>
      <w:r w:rsidRPr="00B704B1">
        <w:rPr>
          <w:rFonts w:ascii="Verdana" w:hAnsi="Verdana"/>
          <w:color w:val="000000"/>
        </w:rPr>
        <w:t>75018 Paris</w:t>
      </w:r>
    </w:p>
    <w:p w14:paraId="59077D5A" w14:textId="5D4C239C" w:rsidR="00B704B1" w:rsidRPr="001F7D28" w:rsidRDefault="001030BE" w:rsidP="006B5E0A">
      <w:pPr>
        <w:ind w:right="-2"/>
        <w:rPr>
          <w:rStyle w:val="Lienhypertexte"/>
          <w:color w:val="000000"/>
        </w:rPr>
      </w:pPr>
      <w:hyperlink r:id="rId12" w:history="1">
        <w:r>
          <w:rPr>
            <w:rStyle w:val="Lienhypertexte"/>
            <w:rFonts w:ascii="Verdana" w:hAnsi="Verdana"/>
            <w:color w:val="000000"/>
          </w:rPr>
          <w:t>s.finan@</w:t>
        </w:r>
      </w:hyperlink>
      <w:r w:rsidR="00EB44E2" w:rsidRPr="001F7D28">
        <w:rPr>
          <w:rStyle w:val="Lienhypertexte"/>
          <w:rFonts w:ascii="Verdana" w:hAnsi="Verdana"/>
          <w:color w:val="000000"/>
        </w:rPr>
        <w:t>femis.fr</w:t>
      </w:r>
    </w:p>
    <w:p w14:paraId="0F60D98A" w14:textId="77777777" w:rsidR="00450CBE" w:rsidRPr="00B704B1" w:rsidRDefault="00450CBE" w:rsidP="006B5E0A">
      <w:pPr>
        <w:ind w:right="-2"/>
        <w:rPr>
          <w:rFonts w:ascii="Verdana" w:hAnsi="Verdana"/>
          <w:color w:val="000000"/>
        </w:rPr>
      </w:pPr>
    </w:p>
    <w:p w14:paraId="11864692" w14:textId="77777777" w:rsidR="00B704B1" w:rsidRPr="00E049E9" w:rsidRDefault="00B704B1" w:rsidP="006B5E0A">
      <w:pPr>
        <w:pStyle w:val="Titre2"/>
        <w:ind w:right="-2"/>
        <w:rPr>
          <w:szCs w:val="20"/>
        </w:rPr>
      </w:pPr>
      <w:bookmarkStart w:id="191" w:name="_Toc7244994"/>
      <w:bookmarkStart w:id="192" w:name="_Toc7349808"/>
      <w:bookmarkStart w:id="193" w:name="_Toc7502668"/>
      <w:bookmarkStart w:id="194" w:name="_Toc7607651"/>
      <w:bookmarkStart w:id="195" w:name="_Toc7608215"/>
      <w:bookmarkStart w:id="196" w:name="_Toc224729011"/>
      <w:r w:rsidRPr="00E049E9">
        <w:rPr>
          <w:szCs w:val="20"/>
        </w:rPr>
        <w:t>15.2. Présentation des factures</w:t>
      </w:r>
      <w:bookmarkEnd w:id="191"/>
      <w:bookmarkEnd w:id="192"/>
      <w:bookmarkEnd w:id="193"/>
      <w:bookmarkEnd w:id="194"/>
      <w:bookmarkEnd w:id="195"/>
      <w:bookmarkEnd w:id="196"/>
      <w:r w:rsidRPr="00E049E9">
        <w:rPr>
          <w:szCs w:val="20"/>
        </w:rPr>
        <w:t xml:space="preserve"> </w:t>
      </w:r>
    </w:p>
    <w:p w14:paraId="674E14CC" w14:textId="77777777" w:rsidR="00B704B1" w:rsidRPr="00E049E9" w:rsidRDefault="00B704B1" w:rsidP="006B5E0A">
      <w:pPr>
        <w:ind w:right="-2"/>
        <w:rPr>
          <w:rFonts w:ascii="Verdana" w:hAnsi="Verdana"/>
        </w:rPr>
      </w:pPr>
    </w:p>
    <w:p w14:paraId="3980B412" w14:textId="68E8362E" w:rsidR="00B704B1" w:rsidRPr="00E049E9" w:rsidRDefault="00B704B1" w:rsidP="006B5E0A">
      <w:pPr>
        <w:ind w:right="-2"/>
        <w:rPr>
          <w:rFonts w:ascii="Verdana" w:hAnsi="Verdana"/>
        </w:rPr>
      </w:pPr>
      <w:r w:rsidRPr="00E049E9">
        <w:rPr>
          <w:rFonts w:ascii="Verdana" w:hAnsi="Verdana"/>
        </w:rPr>
        <w:t xml:space="preserve">Les factures afférentes au paiement </w:t>
      </w:r>
      <w:r w:rsidR="00E747B1">
        <w:rPr>
          <w:rFonts w:ascii="Verdana" w:hAnsi="Verdana"/>
        </w:rPr>
        <w:t>porteront</w:t>
      </w:r>
      <w:r w:rsidRPr="00E049E9">
        <w:rPr>
          <w:rFonts w:ascii="Verdana" w:hAnsi="Verdana"/>
        </w:rPr>
        <w:t>, outre les mentions légales, les indications suivantes :</w:t>
      </w:r>
    </w:p>
    <w:p w14:paraId="1988E7D7" w14:textId="77777777" w:rsidR="00B704B1" w:rsidRPr="00E049E9" w:rsidRDefault="00B704B1" w:rsidP="006B5E0A">
      <w:pPr>
        <w:ind w:right="-2"/>
        <w:rPr>
          <w:rFonts w:ascii="Verdana" w:hAnsi="Verdana"/>
        </w:rPr>
      </w:pPr>
    </w:p>
    <w:p w14:paraId="3432D9A8" w14:textId="77777777" w:rsidR="00B704B1" w:rsidRPr="00E049E9" w:rsidRDefault="00B704B1" w:rsidP="006B5E0A">
      <w:pPr>
        <w:ind w:right="-2"/>
        <w:rPr>
          <w:rFonts w:ascii="Verdana" w:hAnsi="Verdana"/>
        </w:rPr>
      </w:pPr>
      <w:r w:rsidRPr="00E049E9">
        <w:rPr>
          <w:rFonts w:ascii="Verdana" w:hAnsi="Verdana"/>
        </w:rPr>
        <w:t>- le numéro du marché ;</w:t>
      </w:r>
    </w:p>
    <w:p w14:paraId="1DD4BE80" w14:textId="77777777" w:rsidR="00B704B1" w:rsidRPr="00E049E9" w:rsidRDefault="00B704B1" w:rsidP="006B5E0A">
      <w:pPr>
        <w:ind w:right="-2"/>
        <w:rPr>
          <w:rFonts w:ascii="Verdana" w:hAnsi="Verdana"/>
        </w:rPr>
      </w:pPr>
      <w:r w:rsidRPr="00E049E9">
        <w:rPr>
          <w:rFonts w:ascii="Verdana" w:hAnsi="Verdana"/>
        </w:rPr>
        <w:t>- le nom et l'adresse du créancier ;</w:t>
      </w:r>
    </w:p>
    <w:p w14:paraId="059CFE62" w14:textId="77777777" w:rsidR="00B704B1" w:rsidRPr="00E049E9" w:rsidRDefault="00B704B1" w:rsidP="006B5E0A">
      <w:pPr>
        <w:ind w:right="-2"/>
        <w:rPr>
          <w:rFonts w:ascii="Verdana" w:hAnsi="Verdana"/>
        </w:rPr>
      </w:pPr>
      <w:r w:rsidRPr="00E049E9">
        <w:rPr>
          <w:rFonts w:ascii="Verdana" w:hAnsi="Verdana"/>
        </w:rPr>
        <w:t>- le numéro de son compte bancaire ou postal, tel qu'il est précisé à l'acte d'engagement (avec, pour les banques, indication de l'adresse de l'agence) ;</w:t>
      </w:r>
    </w:p>
    <w:p w14:paraId="72D7ACD2" w14:textId="7CA0461E" w:rsidR="00B704B1" w:rsidRPr="00E049E9" w:rsidRDefault="00B704B1" w:rsidP="006B5E0A">
      <w:pPr>
        <w:ind w:right="-2"/>
        <w:rPr>
          <w:rFonts w:ascii="Verdana" w:hAnsi="Verdana"/>
        </w:rPr>
      </w:pPr>
      <w:r w:rsidRPr="00E049E9">
        <w:rPr>
          <w:rFonts w:ascii="Verdana" w:hAnsi="Verdana"/>
        </w:rPr>
        <w:t>-  un état des prestations réalisées en mentionnant la tranche, les phases</w:t>
      </w:r>
      <w:r w:rsidR="00817491">
        <w:rPr>
          <w:rFonts w:ascii="Verdana" w:hAnsi="Verdana"/>
        </w:rPr>
        <w:t xml:space="preserve"> </w:t>
      </w:r>
      <w:r w:rsidRPr="00E049E9">
        <w:rPr>
          <w:rFonts w:ascii="Verdana" w:hAnsi="Verdana"/>
        </w:rPr>
        <w:t>;</w:t>
      </w:r>
    </w:p>
    <w:p w14:paraId="570DEF78" w14:textId="77777777" w:rsidR="00B704B1" w:rsidRPr="00E049E9" w:rsidRDefault="00B704B1" w:rsidP="006B5E0A">
      <w:pPr>
        <w:ind w:right="-2"/>
        <w:rPr>
          <w:rFonts w:ascii="Verdana" w:hAnsi="Verdana"/>
        </w:rPr>
      </w:pPr>
      <w:r w:rsidRPr="00E049E9">
        <w:rPr>
          <w:rFonts w:ascii="Verdana" w:hAnsi="Verdana"/>
        </w:rPr>
        <w:t>- le montant des prestations exécutées et livrées hors T.V.A. (en faisant apparaître les prix unitaires figurant dans la DPGF et/ ou le BPU) ;</w:t>
      </w:r>
    </w:p>
    <w:p w14:paraId="4CA8C01C" w14:textId="77777777" w:rsidR="00B704B1" w:rsidRPr="00E049E9" w:rsidRDefault="00B704B1" w:rsidP="006B5E0A">
      <w:pPr>
        <w:ind w:right="-2"/>
        <w:rPr>
          <w:rFonts w:ascii="Verdana" w:hAnsi="Verdana"/>
        </w:rPr>
      </w:pPr>
      <w:r w:rsidRPr="00E049E9">
        <w:rPr>
          <w:rFonts w:ascii="Verdana" w:hAnsi="Verdana"/>
        </w:rPr>
        <w:t>- le taux et le montant de la T.V.A.</w:t>
      </w:r>
    </w:p>
    <w:p w14:paraId="00DED322" w14:textId="77777777" w:rsidR="00B704B1" w:rsidRPr="00E049E9" w:rsidRDefault="00B704B1" w:rsidP="006B5E0A">
      <w:pPr>
        <w:ind w:right="-2"/>
        <w:rPr>
          <w:rFonts w:ascii="Verdana" w:hAnsi="Verdana"/>
        </w:rPr>
      </w:pPr>
      <w:r w:rsidRPr="00E049E9">
        <w:rPr>
          <w:rFonts w:ascii="Verdana" w:hAnsi="Verdana"/>
        </w:rPr>
        <w:t>- le montant total prestations exécutées T.T.C ;</w:t>
      </w:r>
    </w:p>
    <w:p w14:paraId="7F567479" w14:textId="77777777" w:rsidR="00B704B1" w:rsidRPr="00E049E9" w:rsidRDefault="00B704B1" w:rsidP="006B5E0A">
      <w:pPr>
        <w:ind w:right="-2"/>
        <w:rPr>
          <w:rFonts w:ascii="Verdana" w:hAnsi="Verdana"/>
        </w:rPr>
      </w:pPr>
      <w:r w:rsidRPr="00E049E9">
        <w:rPr>
          <w:rFonts w:ascii="Verdana" w:hAnsi="Verdana"/>
        </w:rPr>
        <w:t>- la date de facturation.</w:t>
      </w:r>
    </w:p>
    <w:p w14:paraId="32BF3DD8" w14:textId="77777777" w:rsidR="00B704B1" w:rsidRPr="00E049E9" w:rsidRDefault="00B704B1" w:rsidP="006B5E0A">
      <w:pPr>
        <w:ind w:right="-2"/>
        <w:rPr>
          <w:rFonts w:ascii="Verdana" w:hAnsi="Verdana"/>
        </w:rPr>
      </w:pPr>
    </w:p>
    <w:p w14:paraId="6DB45E75" w14:textId="77777777" w:rsidR="00B704B1" w:rsidRPr="00E049E9" w:rsidRDefault="00B704B1" w:rsidP="006B5E0A">
      <w:pPr>
        <w:pStyle w:val="Titre2"/>
        <w:ind w:right="-2"/>
        <w:rPr>
          <w:szCs w:val="20"/>
        </w:rPr>
      </w:pPr>
      <w:bookmarkStart w:id="197" w:name="_Toc7244995"/>
      <w:bookmarkStart w:id="198" w:name="_Toc7349809"/>
      <w:bookmarkStart w:id="199" w:name="_Toc7502669"/>
      <w:bookmarkStart w:id="200" w:name="_Toc7607652"/>
      <w:bookmarkStart w:id="201" w:name="_Toc7608216"/>
      <w:bookmarkStart w:id="202" w:name="_Toc224729012"/>
      <w:r w:rsidRPr="00E049E9">
        <w:rPr>
          <w:szCs w:val="20"/>
        </w:rPr>
        <w:t>15.3. Paiement des co-traitants et des sous-traitants</w:t>
      </w:r>
      <w:bookmarkEnd w:id="197"/>
      <w:bookmarkEnd w:id="198"/>
      <w:bookmarkEnd w:id="199"/>
      <w:bookmarkEnd w:id="200"/>
      <w:bookmarkEnd w:id="201"/>
      <w:bookmarkEnd w:id="202"/>
    </w:p>
    <w:p w14:paraId="3B98AA49" w14:textId="77777777" w:rsidR="00B704B1" w:rsidRPr="00E049E9" w:rsidRDefault="00B704B1" w:rsidP="006B5E0A">
      <w:pPr>
        <w:pStyle w:val="RedPara"/>
        <w:ind w:right="-2"/>
        <w:jc w:val="both"/>
        <w:rPr>
          <w:rFonts w:ascii="Verdana" w:hAnsi="Verdana"/>
          <w:sz w:val="20"/>
        </w:rPr>
      </w:pPr>
    </w:p>
    <w:p w14:paraId="6AC98F0E" w14:textId="77777777" w:rsidR="00B704B1" w:rsidRPr="00E049E9" w:rsidRDefault="00B704B1" w:rsidP="006B5E0A">
      <w:pPr>
        <w:pStyle w:val="RedTxt"/>
        <w:keepLines/>
        <w:widowControl/>
        <w:ind w:right="-2"/>
        <w:jc w:val="both"/>
        <w:rPr>
          <w:rFonts w:ascii="Verdana" w:hAnsi="Verdana"/>
          <w:sz w:val="20"/>
        </w:rPr>
      </w:pPr>
      <w:r w:rsidRPr="00E049E9">
        <w:rPr>
          <w:rFonts w:ascii="Verdana" w:hAnsi="Verdana"/>
          <w:sz w:val="20"/>
        </w:rPr>
        <w:t>Pour les sous-traitants, le titulaire joint en double exemplaire au projet de décompte une attestation indiquant la somme à régler par la Personne Publique à chaque sous-traitant concerné</w:t>
      </w:r>
      <w:r w:rsidR="00136C1E">
        <w:rPr>
          <w:rFonts w:ascii="Verdana" w:hAnsi="Verdana"/>
          <w:sz w:val="20"/>
        </w:rPr>
        <w:t xml:space="preserve"> </w:t>
      </w:r>
      <w:r w:rsidRPr="00E049E9">
        <w:rPr>
          <w:rFonts w:ascii="Verdana" w:hAnsi="Verdana"/>
          <w:sz w:val="20"/>
        </w:rPr>
        <w:t xml:space="preserve">; cette somme tient compte d'une éventuelle révision ou actualisation des prix prévue dans le contrat de sous-traitance et inclut la TVA. </w:t>
      </w:r>
    </w:p>
    <w:p w14:paraId="5181F270" w14:textId="77777777" w:rsidR="00B704B1" w:rsidRPr="00E049E9" w:rsidRDefault="00B704B1" w:rsidP="006B5E0A">
      <w:pPr>
        <w:pStyle w:val="RedTxt"/>
        <w:keepLines/>
        <w:widowControl/>
        <w:ind w:right="-2"/>
        <w:jc w:val="both"/>
        <w:rPr>
          <w:rFonts w:ascii="Verdana" w:hAnsi="Verdana"/>
          <w:sz w:val="20"/>
        </w:rPr>
      </w:pPr>
    </w:p>
    <w:p w14:paraId="013E9153" w14:textId="77777777" w:rsidR="00B704B1" w:rsidRPr="00E049E9" w:rsidRDefault="00B704B1" w:rsidP="006B5E0A">
      <w:pPr>
        <w:pStyle w:val="RedTxt"/>
        <w:keepLines/>
        <w:widowControl/>
        <w:ind w:right="-2"/>
        <w:jc w:val="both"/>
        <w:rPr>
          <w:rFonts w:ascii="Verdana" w:hAnsi="Verdana"/>
          <w:sz w:val="20"/>
        </w:rPr>
      </w:pPr>
      <w:r w:rsidRPr="00E049E9">
        <w:rPr>
          <w:rFonts w:ascii="Verdana" w:hAnsi="Verdana"/>
          <w:sz w:val="20"/>
        </w:rPr>
        <w:t xml:space="preserve">Dans le cas d'un groupement solidaire, la signature du projet de décompte par le mandataire vaut acceptation par celui-ci de la somme à payer éventuellement à chacun des prestataires solidaires, compte tenu des modalités de répartition des paiements prévus dans le marché. </w:t>
      </w:r>
    </w:p>
    <w:p w14:paraId="5859E070" w14:textId="77777777" w:rsidR="00B704B1" w:rsidRPr="00E049E9" w:rsidRDefault="00B704B1" w:rsidP="006B5E0A">
      <w:pPr>
        <w:pStyle w:val="RedTxt"/>
        <w:keepLines/>
        <w:widowControl/>
        <w:ind w:right="-2"/>
        <w:jc w:val="both"/>
        <w:rPr>
          <w:rFonts w:ascii="Verdana" w:hAnsi="Verdana"/>
          <w:sz w:val="20"/>
        </w:rPr>
      </w:pPr>
    </w:p>
    <w:p w14:paraId="0B0406E1" w14:textId="77777777" w:rsidR="00B704B1" w:rsidRPr="00E049E9" w:rsidRDefault="00B704B1" w:rsidP="006B5E0A">
      <w:pPr>
        <w:pStyle w:val="RedTxt"/>
        <w:keepLines/>
        <w:widowControl/>
        <w:ind w:right="-2"/>
        <w:jc w:val="both"/>
        <w:rPr>
          <w:rFonts w:ascii="Verdana" w:hAnsi="Verdana"/>
          <w:sz w:val="20"/>
        </w:rPr>
      </w:pPr>
      <w:r w:rsidRPr="00E049E9">
        <w:rPr>
          <w:rFonts w:ascii="Verdana" w:hAnsi="Verdana"/>
          <w:sz w:val="20"/>
        </w:rPr>
        <w:t xml:space="preserve">Pour les sous-traitants d'un prestataire du groupement, l'acceptation de la somme à payer à chacun d'entre eux fait l'objet d'une attestation, jointe en double exemplaire au projet de décompte, signé par celui des prestataires du groupement qui a conclu le contrat de sous-traitance et indiquant la somme à régler par la Personne Publique au sous-traitant concerné; cette somme tient compte d'une éventuelle révision ou actualisation de prix prévue dans le contrat de sous-traitance et inclut la TVA. </w:t>
      </w:r>
    </w:p>
    <w:p w14:paraId="34888AAE" w14:textId="77777777" w:rsidR="00B704B1" w:rsidRPr="00E049E9" w:rsidRDefault="00B704B1" w:rsidP="006B5E0A">
      <w:pPr>
        <w:pStyle w:val="RedTxt"/>
        <w:keepLines/>
        <w:widowControl/>
        <w:ind w:right="-2"/>
        <w:jc w:val="both"/>
        <w:rPr>
          <w:rFonts w:ascii="Verdana" w:hAnsi="Verdana"/>
          <w:sz w:val="20"/>
        </w:rPr>
      </w:pPr>
    </w:p>
    <w:p w14:paraId="753CFDBD" w14:textId="77777777" w:rsidR="00B704B1" w:rsidRPr="00E049E9" w:rsidRDefault="00B704B1" w:rsidP="006B5E0A">
      <w:pPr>
        <w:pStyle w:val="RedTxt"/>
        <w:keepLines/>
        <w:widowControl/>
        <w:ind w:right="-2"/>
        <w:jc w:val="both"/>
        <w:rPr>
          <w:rFonts w:ascii="Verdana" w:hAnsi="Verdana"/>
          <w:sz w:val="20"/>
        </w:rPr>
      </w:pPr>
      <w:r w:rsidRPr="00E049E9">
        <w:rPr>
          <w:rFonts w:ascii="Verdana" w:hAnsi="Verdana"/>
          <w:sz w:val="20"/>
        </w:rPr>
        <w:t>Si le prestataire qui a conclu le contrat de sous-traitance n'est pas le mandataire, ce dernier doit signer également l'attestation.</w:t>
      </w:r>
    </w:p>
    <w:p w14:paraId="3FDF3545" w14:textId="77777777" w:rsidR="00B704B1" w:rsidRPr="00E049E9" w:rsidRDefault="00B704B1" w:rsidP="006B5E0A">
      <w:pPr>
        <w:pStyle w:val="RedTxt"/>
        <w:keepLines/>
        <w:widowControl/>
        <w:ind w:right="-2"/>
        <w:jc w:val="both"/>
        <w:rPr>
          <w:rFonts w:ascii="Verdana" w:hAnsi="Verdana"/>
          <w:sz w:val="20"/>
        </w:rPr>
      </w:pPr>
    </w:p>
    <w:p w14:paraId="710B6A69" w14:textId="77777777" w:rsidR="00B704B1" w:rsidRPr="00E049E9" w:rsidRDefault="00B704B1" w:rsidP="006B5E0A">
      <w:pPr>
        <w:pStyle w:val="RedTxt"/>
        <w:keepLines/>
        <w:widowControl/>
        <w:ind w:right="-2"/>
        <w:jc w:val="both"/>
        <w:rPr>
          <w:rFonts w:ascii="Verdana" w:hAnsi="Verdana"/>
          <w:sz w:val="20"/>
        </w:rPr>
      </w:pPr>
    </w:p>
    <w:p w14:paraId="5DFE2FE2" w14:textId="77777777" w:rsidR="00B704B1" w:rsidRPr="00E049E9" w:rsidRDefault="00B704B1" w:rsidP="006B5E0A">
      <w:pPr>
        <w:pStyle w:val="RedTxt"/>
        <w:keepLines/>
        <w:widowControl/>
        <w:ind w:right="-2"/>
        <w:jc w:val="both"/>
        <w:rPr>
          <w:rFonts w:ascii="Verdana" w:hAnsi="Verdana"/>
          <w:sz w:val="20"/>
        </w:rPr>
      </w:pPr>
    </w:p>
    <w:p w14:paraId="7B7FE71C" w14:textId="77777777" w:rsidR="00B704B1" w:rsidRPr="00E049E9" w:rsidRDefault="00B704B1" w:rsidP="006B5E0A">
      <w:pPr>
        <w:pStyle w:val="Titre1"/>
        <w:spacing w:line="240" w:lineRule="auto"/>
        <w:ind w:right="-2"/>
      </w:pPr>
      <w:bookmarkStart w:id="203" w:name="_Toc7244996"/>
      <w:bookmarkStart w:id="204" w:name="_Toc7349810"/>
      <w:bookmarkStart w:id="205" w:name="_Toc7502670"/>
      <w:bookmarkStart w:id="206" w:name="_Toc7607653"/>
      <w:bookmarkStart w:id="207" w:name="_Toc7608217"/>
      <w:bookmarkStart w:id="208" w:name="_Toc224729013"/>
      <w:r w:rsidRPr="00E049E9">
        <w:t>ARTICLE 16. - Pénalités de retard</w:t>
      </w:r>
      <w:bookmarkEnd w:id="203"/>
      <w:bookmarkEnd w:id="204"/>
      <w:bookmarkEnd w:id="205"/>
      <w:bookmarkEnd w:id="206"/>
      <w:bookmarkEnd w:id="207"/>
      <w:bookmarkEnd w:id="208"/>
    </w:p>
    <w:p w14:paraId="74D22098" w14:textId="77777777" w:rsidR="00B704B1" w:rsidRPr="00E049E9" w:rsidRDefault="00B704B1" w:rsidP="006B5E0A">
      <w:pPr>
        <w:pStyle w:val="RedPara"/>
        <w:keepNext/>
        <w:widowControl/>
        <w:ind w:right="-2"/>
        <w:jc w:val="both"/>
        <w:rPr>
          <w:rFonts w:ascii="Verdana" w:hAnsi="Verdana"/>
          <w:sz w:val="20"/>
        </w:rPr>
      </w:pPr>
    </w:p>
    <w:p w14:paraId="3C395823" w14:textId="77777777" w:rsidR="00E24E0D" w:rsidRPr="00E049E9" w:rsidRDefault="00E24E0D" w:rsidP="006B5E0A">
      <w:pPr>
        <w:pStyle w:val="Titre2"/>
        <w:ind w:right="-2"/>
        <w:rPr>
          <w:szCs w:val="20"/>
        </w:rPr>
      </w:pPr>
      <w:bookmarkStart w:id="209" w:name="_Toc224729014"/>
      <w:r w:rsidRPr="00E049E9">
        <w:rPr>
          <w:szCs w:val="20"/>
        </w:rPr>
        <w:t>16.1. Généralités</w:t>
      </w:r>
      <w:bookmarkEnd w:id="209"/>
    </w:p>
    <w:p w14:paraId="7EF7065C" w14:textId="77777777" w:rsidR="00BE26B4" w:rsidRDefault="00BE26B4" w:rsidP="00BE26B4">
      <w:pPr>
        <w:ind w:right="-2"/>
        <w:rPr>
          <w:b/>
        </w:rPr>
      </w:pPr>
      <w:bookmarkStart w:id="210" w:name="_Toc71099425"/>
      <w:bookmarkStart w:id="211" w:name="_Toc185356649"/>
      <w:bookmarkStart w:id="212" w:name="_Toc201658466"/>
      <w:bookmarkStart w:id="213" w:name="_Toc203826795"/>
    </w:p>
    <w:p w14:paraId="65BBFAD8" w14:textId="77777777" w:rsidR="00E24E0D" w:rsidRPr="000C466C" w:rsidRDefault="00E24E0D" w:rsidP="00BE26B4">
      <w:pPr>
        <w:ind w:right="-2"/>
        <w:rPr>
          <w:rFonts w:ascii="Verdana" w:hAnsi="Verdana"/>
          <w:b/>
          <w:bCs/>
        </w:rPr>
      </w:pPr>
      <w:r w:rsidRPr="000C466C">
        <w:rPr>
          <w:rFonts w:ascii="Verdana" w:hAnsi="Verdana"/>
          <w:b/>
        </w:rPr>
        <w:lastRenderedPageBreak/>
        <w:t>En cas de groupement conjoint, les pénalités sont appliquées à chacun des cotraitants séparément, en application de l’article 14.1.2 du CCAG-</w:t>
      </w:r>
      <w:r w:rsidR="00224F45" w:rsidRPr="000C466C">
        <w:rPr>
          <w:rFonts w:ascii="Verdana" w:hAnsi="Verdana"/>
          <w:b/>
        </w:rPr>
        <w:t>TIC</w:t>
      </w:r>
      <w:r w:rsidRPr="000C466C">
        <w:rPr>
          <w:rFonts w:ascii="Verdana" w:hAnsi="Verdana"/>
          <w:b/>
        </w:rPr>
        <w:t>.</w:t>
      </w:r>
      <w:bookmarkEnd w:id="210"/>
      <w:bookmarkEnd w:id="211"/>
      <w:bookmarkEnd w:id="212"/>
      <w:bookmarkEnd w:id="213"/>
    </w:p>
    <w:p w14:paraId="77932162" w14:textId="77777777" w:rsidR="00E24E0D" w:rsidRPr="000C466C" w:rsidRDefault="00E24E0D" w:rsidP="006B5E0A">
      <w:pPr>
        <w:ind w:right="-2"/>
        <w:rPr>
          <w:rFonts w:ascii="Verdana" w:hAnsi="Verdana"/>
          <w:bCs/>
        </w:rPr>
      </w:pPr>
    </w:p>
    <w:p w14:paraId="6274A289" w14:textId="77777777" w:rsidR="00E24E0D" w:rsidRPr="000C466C" w:rsidRDefault="00E24E0D" w:rsidP="006B5E0A">
      <w:pPr>
        <w:ind w:right="-2"/>
        <w:rPr>
          <w:rFonts w:ascii="Verdana" w:hAnsi="Verdana"/>
          <w:bCs/>
        </w:rPr>
      </w:pPr>
      <w:r w:rsidRPr="000C466C">
        <w:rPr>
          <w:rFonts w:ascii="Verdana" w:hAnsi="Verdana"/>
          <w:bCs/>
        </w:rPr>
        <w:t>Par dérogation à l’article 14.1.3 du CCAG-</w:t>
      </w:r>
      <w:r w:rsidR="00224F45" w:rsidRPr="000C466C">
        <w:rPr>
          <w:rFonts w:ascii="Verdana" w:hAnsi="Verdana"/>
          <w:bCs/>
        </w:rPr>
        <w:t>TIC</w:t>
      </w:r>
      <w:r w:rsidRPr="000C466C">
        <w:rPr>
          <w:rFonts w:ascii="Verdana" w:hAnsi="Verdana"/>
          <w:bCs/>
        </w:rPr>
        <w:t xml:space="preserve">, le titulaire est exonéré de pénalités si le montant cumulé de ces dernières n’excède pas </w:t>
      </w:r>
      <w:r w:rsidRPr="000C466C">
        <w:rPr>
          <w:rFonts w:ascii="Verdana" w:hAnsi="Verdana"/>
          <w:b/>
          <w:i/>
          <w:iCs/>
        </w:rPr>
        <w:t>5000</w:t>
      </w:r>
      <w:r w:rsidRPr="000C466C">
        <w:rPr>
          <w:rFonts w:ascii="Verdana" w:hAnsi="Verdana"/>
          <w:bCs/>
        </w:rPr>
        <w:t xml:space="preserve"> euros HT sur toute la durée du marché.</w:t>
      </w:r>
    </w:p>
    <w:p w14:paraId="2F8C5E60" w14:textId="77777777" w:rsidR="00E24E0D" w:rsidRPr="000C466C" w:rsidRDefault="00E24E0D" w:rsidP="006B5E0A">
      <w:pPr>
        <w:ind w:right="-2"/>
        <w:rPr>
          <w:rFonts w:ascii="Verdana" w:hAnsi="Verdana"/>
          <w:bCs/>
        </w:rPr>
      </w:pPr>
    </w:p>
    <w:p w14:paraId="370D6556" w14:textId="77777777" w:rsidR="00E24E0D" w:rsidRPr="000C466C" w:rsidRDefault="00E24E0D" w:rsidP="006B5E0A">
      <w:pPr>
        <w:ind w:right="-2"/>
        <w:rPr>
          <w:rFonts w:ascii="Verdana" w:hAnsi="Verdana"/>
          <w:bCs/>
        </w:rPr>
      </w:pPr>
      <w:r w:rsidRPr="000C466C">
        <w:rPr>
          <w:rFonts w:ascii="Verdana" w:hAnsi="Verdana"/>
          <w:bCs/>
        </w:rPr>
        <w:t>Par dérogation à l’article 14.1.2 du CCAG-</w:t>
      </w:r>
      <w:r w:rsidR="00224F45" w:rsidRPr="000C466C">
        <w:rPr>
          <w:rFonts w:ascii="Verdana" w:hAnsi="Verdana"/>
          <w:bCs/>
        </w:rPr>
        <w:t>TIC</w:t>
      </w:r>
      <w:r w:rsidRPr="000C466C">
        <w:rPr>
          <w:rFonts w:ascii="Verdana" w:hAnsi="Verdana"/>
          <w:bCs/>
        </w:rPr>
        <w:t>, le montant des pénalités n’est pas plafonné.</w:t>
      </w:r>
    </w:p>
    <w:p w14:paraId="17F573A1" w14:textId="77777777" w:rsidR="00E24E0D" w:rsidRPr="000C466C" w:rsidRDefault="00E24E0D" w:rsidP="006B5E0A">
      <w:pPr>
        <w:ind w:right="-2"/>
        <w:rPr>
          <w:rFonts w:ascii="Verdana" w:hAnsi="Verdana"/>
          <w:bCs/>
        </w:rPr>
      </w:pPr>
    </w:p>
    <w:p w14:paraId="3E61A3BB" w14:textId="77777777" w:rsidR="00E24E0D" w:rsidRDefault="00E24E0D" w:rsidP="006B5E0A">
      <w:pPr>
        <w:ind w:right="-2"/>
        <w:rPr>
          <w:rFonts w:ascii="Verdana" w:hAnsi="Verdana"/>
          <w:bCs/>
        </w:rPr>
      </w:pPr>
      <w:r w:rsidRPr="00E049E9">
        <w:rPr>
          <w:rFonts w:ascii="Verdana" w:hAnsi="Verdana"/>
          <w:bCs/>
        </w:rPr>
        <w:t>Par dérogation à l’article 14.1.1 du CCAG-</w:t>
      </w:r>
      <w:r w:rsidR="00224F45">
        <w:rPr>
          <w:rFonts w:ascii="Verdana" w:hAnsi="Verdana"/>
          <w:bCs/>
        </w:rPr>
        <w:t>TIC</w:t>
      </w:r>
      <w:r w:rsidRPr="00E049E9">
        <w:rPr>
          <w:rFonts w:ascii="Verdana" w:hAnsi="Verdana"/>
          <w:bCs/>
        </w:rPr>
        <w:t>, les pénalités sont appliquées au titulaire sur simple constat sauf si, dans le délai contractuel, le titulaire informe la Fémis d’un retard exogène à sa volonté qui ne lui permet pas de réaliser ses prestations dans les délais. Dans ce cas, le pouvoir adjudicateur décidera s’il lui notifie une décision de prolongation de délai l’exonérant de pénalités, en application de l’article 13.3 du CCAG-</w:t>
      </w:r>
      <w:r w:rsidR="00224F45">
        <w:rPr>
          <w:rFonts w:ascii="Verdana" w:hAnsi="Verdana"/>
          <w:bCs/>
        </w:rPr>
        <w:t>TIC</w:t>
      </w:r>
      <w:r w:rsidRPr="00E049E9">
        <w:rPr>
          <w:rFonts w:ascii="Verdana" w:hAnsi="Verdana"/>
          <w:bCs/>
        </w:rPr>
        <w:t>.</w:t>
      </w:r>
    </w:p>
    <w:p w14:paraId="42D31845" w14:textId="77777777" w:rsidR="00136C1E" w:rsidRDefault="00136C1E" w:rsidP="006B5E0A">
      <w:pPr>
        <w:ind w:right="-2"/>
        <w:rPr>
          <w:rFonts w:ascii="Verdana" w:hAnsi="Verdana"/>
          <w:bCs/>
        </w:rPr>
      </w:pPr>
    </w:p>
    <w:p w14:paraId="3756F904" w14:textId="77777777" w:rsidR="00136C1E" w:rsidRPr="000C466C" w:rsidRDefault="00136C1E" w:rsidP="000C466C">
      <w:pPr>
        <w:ind w:right="-2"/>
        <w:rPr>
          <w:rFonts w:ascii="Verdana" w:hAnsi="Verdana"/>
          <w:bCs/>
        </w:rPr>
      </w:pPr>
      <w:r w:rsidRPr="000C466C">
        <w:rPr>
          <w:rFonts w:ascii="Verdana" w:hAnsi="Verdana"/>
          <w:bCs/>
        </w:rPr>
        <w:t>Hormis les dérogations précisées dans le présent article, toutes les prescriptions de l’article 14.2 du CCAG-</w:t>
      </w:r>
      <w:r w:rsidR="00224F45" w:rsidRPr="000C466C">
        <w:rPr>
          <w:rFonts w:ascii="Verdana" w:hAnsi="Verdana"/>
          <w:bCs/>
        </w:rPr>
        <w:t>TIC</w:t>
      </w:r>
      <w:r w:rsidRPr="000C466C">
        <w:rPr>
          <w:rFonts w:ascii="Verdana" w:hAnsi="Verdana"/>
          <w:bCs/>
        </w:rPr>
        <w:t xml:space="preserve"> restent applicables.</w:t>
      </w:r>
    </w:p>
    <w:p w14:paraId="1E9BE227" w14:textId="77777777" w:rsidR="00136C1E" w:rsidRPr="000C466C" w:rsidRDefault="00136C1E" w:rsidP="000C466C">
      <w:pPr>
        <w:pStyle w:val="RedPara"/>
        <w:keepNext/>
        <w:widowControl/>
        <w:ind w:right="-2"/>
        <w:jc w:val="both"/>
        <w:rPr>
          <w:rFonts w:ascii="Verdana" w:hAnsi="Verdana"/>
          <w:sz w:val="20"/>
        </w:rPr>
      </w:pPr>
    </w:p>
    <w:p w14:paraId="5D3FA185" w14:textId="77777777" w:rsidR="00B704B1" w:rsidRPr="000C466C" w:rsidRDefault="00B704B1" w:rsidP="000C466C">
      <w:pPr>
        <w:pStyle w:val="Titre2"/>
        <w:ind w:right="-2"/>
        <w:rPr>
          <w:szCs w:val="20"/>
        </w:rPr>
      </w:pPr>
      <w:bookmarkStart w:id="214" w:name="_Toc7244997"/>
      <w:bookmarkStart w:id="215" w:name="_Toc7349811"/>
      <w:bookmarkStart w:id="216" w:name="_Toc7502671"/>
      <w:bookmarkStart w:id="217" w:name="_Toc7607654"/>
      <w:bookmarkStart w:id="218" w:name="_Toc7608218"/>
      <w:bookmarkStart w:id="219" w:name="_Toc224729015"/>
      <w:r w:rsidRPr="000C466C">
        <w:rPr>
          <w:szCs w:val="20"/>
        </w:rPr>
        <w:t>16.1. Pénalités de retard</w:t>
      </w:r>
      <w:bookmarkEnd w:id="214"/>
      <w:bookmarkEnd w:id="215"/>
      <w:bookmarkEnd w:id="216"/>
      <w:bookmarkEnd w:id="217"/>
      <w:bookmarkEnd w:id="218"/>
      <w:bookmarkEnd w:id="219"/>
    </w:p>
    <w:p w14:paraId="6D2463B9" w14:textId="77777777" w:rsidR="00B704B1" w:rsidRPr="000C466C" w:rsidRDefault="00B704B1" w:rsidP="000C466C">
      <w:pPr>
        <w:ind w:left="20" w:right="-2"/>
        <w:rPr>
          <w:rFonts w:ascii="Verdana" w:hAnsi="Verdana"/>
        </w:rPr>
      </w:pPr>
    </w:p>
    <w:p w14:paraId="2812AC71" w14:textId="77777777" w:rsidR="00E24E0D" w:rsidRPr="000C466C" w:rsidRDefault="00E24E0D" w:rsidP="000C466C">
      <w:pPr>
        <w:ind w:right="-2"/>
        <w:rPr>
          <w:rFonts w:ascii="Verdana" w:hAnsi="Verdana"/>
        </w:rPr>
      </w:pPr>
      <w:bookmarkStart w:id="220" w:name="_Toc201658468"/>
      <w:bookmarkStart w:id="221" w:name="_Toc203826797"/>
      <w:r w:rsidRPr="000C466C">
        <w:rPr>
          <w:rFonts w:ascii="Verdana" w:hAnsi="Verdana"/>
        </w:rPr>
        <w:t>Dans les cas où le prestataire ne respecte pas les délais d’exécution prévus à l’article 7 du présent marché et, par dérogation à l’article 14 du CCAG-</w:t>
      </w:r>
      <w:r w:rsidR="00224F45" w:rsidRPr="000C466C">
        <w:rPr>
          <w:rFonts w:ascii="Verdana" w:hAnsi="Verdana"/>
        </w:rPr>
        <w:t>TIC</w:t>
      </w:r>
      <w:r w:rsidRPr="000C466C">
        <w:rPr>
          <w:rFonts w:ascii="Verdana" w:hAnsi="Verdana"/>
        </w:rPr>
        <w:t xml:space="preserve">, il se verra appliquer une pénalité correspondant à </w:t>
      </w:r>
      <w:r w:rsidR="006B5E0A" w:rsidRPr="000C466C">
        <w:rPr>
          <w:rFonts w:ascii="Verdana" w:hAnsi="Verdana"/>
          <w:iCs/>
        </w:rPr>
        <w:t>300</w:t>
      </w:r>
      <w:r w:rsidRPr="000C466C">
        <w:rPr>
          <w:rFonts w:ascii="Verdana" w:hAnsi="Verdana"/>
          <w:i/>
        </w:rPr>
        <w:t xml:space="preserve"> </w:t>
      </w:r>
      <w:r w:rsidRPr="000C466C">
        <w:rPr>
          <w:rFonts w:ascii="Verdana" w:hAnsi="Verdana"/>
        </w:rPr>
        <w:t>euros H.T. par jour de retard constaté.</w:t>
      </w:r>
      <w:bookmarkEnd w:id="220"/>
      <w:bookmarkEnd w:id="221"/>
    </w:p>
    <w:p w14:paraId="6F6E24D1" w14:textId="77777777" w:rsidR="00B704B1" w:rsidRPr="000C466C" w:rsidRDefault="00B704B1" w:rsidP="000C466C">
      <w:pPr>
        <w:pStyle w:val="RedTxt"/>
        <w:keepLines/>
        <w:widowControl/>
        <w:ind w:right="-2"/>
        <w:jc w:val="both"/>
        <w:rPr>
          <w:rFonts w:ascii="Verdana" w:hAnsi="Verdana"/>
          <w:sz w:val="20"/>
        </w:rPr>
      </w:pPr>
    </w:p>
    <w:p w14:paraId="6F8767D9" w14:textId="77777777" w:rsidR="00B704B1" w:rsidRPr="000C466C" w:rsidRDefault="00B704B1" w:rsidP="000C466C">
      <w:pPr>
        <w:pStyle w:val="Titre2"/>
        <w:ind w:right="-2"/>
        <w:rPr>
          <w:szCs w:val="20"/>
        </w:rPr>
      </w:pPr>
      <w:bookmarkStart w:id="222" w:name="_Toc7244998"/>
      <w:bookmarkStart w:id="223" w:name="_Toc7349812"/>
      <w:bookmarkStart w:id="224" w:name="_Toc7502672"/>
      <w:bookmarkStart w:id="225" w:name="_Toc7607655"/>
      <w:bookmarkStart w:id="226" w:name="_Toc7608219"/>
      <w:bookmarkStart w:id="227" w:name="_Toc224729016"/>
      <w:r w:rsidRPr="000C466C">
        <w:rPr>
          <w:szCs w:val="20"/>
        </w:rPr>
        <w:t>16.2. Autres pénalités</w:t>
      </w:r>
      <w:bookmarkEnd w:id="222"/>
      <w:bookmarkEnd w:id="223"/>
      <w:bookmarkEnd w:id="224"/>
      <w:bookmarkEnd w:id="225"/>
      <w:bookmarkEnd w:id="226"/>
      <w:bookmarkEnd w:id="227"/>
    </w:p>
    <w:p w14:paraId="38A7EED6" w14:textId="77777777" w:rsidR="00B704B1" w:rsidRPr="000C466C" w:rsidRDefault="00B704B1" w:rsidP="000C466C">
      <w:pPr>
        <w:pStyle w:val="pa"/>
        <w:ind w:right="-2" w:firstLine="0"/>
        <w:rPr>
          <w:rFonts w:ascii="Verdana" w:hAnsi="Verdana"/>
        </w:rPr>
      </w:pPr>
    </w:p>
    <w:p w14:paraId="1D825D17" w14:textId="77777777" w:rsidR="00B704B1" w:rsidRPr="000C466C" w:rsidRDefault="00B704B1" w:rsidP="000C466C">
      <w:pPr>
        <w:pStyle w:val="pa"/>
        <w:tabs>
          <w:tab w:val="left" w:pos="426"/>
        </w:tabs>
        <w:ind w:left="142" w:right="-2" w:firstLine="0"/>
        <w:rPr>
          <w:rFonts w:ascii="Verdana" w:hAnsi="Verdana"/>
        </w:rPr>
      </w:pPr>
      <w:r w:rsidRPr="000C466C">
        <w:rPr>
          <w:rFonts w:ascii="Verdana" w:hAnsi="Verdana"/>
        </w:rPr>
        <w:t>-  absence du titulaire à une réunion prévue : 250 € H.T.</w:t>
      </w:r>
    </w:p>
    <w:p w14:paraId="2D39EA90" w14:textId="77777777" w:rsidR="00AA7D42" w:rsidRPr="000C466C" w:rsidRDefault="00AA7D42" w:rsidP="000C466C">
      <w:pPr>
        <w:pStyle w:val="pa"/>
        <w:tabs>
          <w:tab w:val="left" w:pos="426"/>
        </w:tabs>
        <w:ind w:left="142" w:right="-2" w:firstLine="0"/>
        <w:rPr>
          <w:rFonts w:ascii="Verdana" w:hAnsi="Verdana"/>
        </w:rPr>
      </w:pPr>
      <w:r w:rsidRPr="000C466C">
        <w:rPr>
          <w:rFonts w:ascii="Verdana" w:hAnsi="Verdana"/>
        </w:rPr>
        <w:t>- non-respect des clauses d’insertion sociale : 250 H.T. par manquement constaté.</w:t>
      </w:r>
    </w:p>
    <w:p w14:paraId="21E85A6D" w14:textId="77777777" w:rsidR="00FC6A98" w:rsidRPr="000C466C" w:rsidRDefault="00FC6A98" w:rsidP="000C466C">
      <w:pPr>
        <w:pStyle w:val="pa"/>
        <w:tabs>
          <w:tab w:val="left" w:pos="426"/>
        </w:tabs>
        <w:ind w:left="142" w:right="-2" w:firstLine="0"/>
        <w:rPr>
          <w:rFonts w:ascii="Verdana" w:hAnsi="Verdana"/>
        </w:rPr>
      </w:pPr>
      <w:r w:rsidRPr="000C466C">
        <w:rPr>
          <w:rFonts w:ascii="Verdana" w:hAnsi="Verdana"/>
        </w:rPr>
        <w:t>- non-respect des clauses environnementales : 250 H.T. par manquement constaté.</w:t>
      </w:r>
    </w:p>
    <w:p w14:paraId="69E1BF58" w14:textId="77777777" w:rsidR="00B704B1" w:rsidRPr="000C466C" w:rsidRDefault="00B704B1" w:rsidP="000C466C">
      <w:pPr>
        <w:pStyle w:val="pa"/>
        <w:tabs>
          <w:tab w:val="left" w:pos="426"/>
          <w:tab w:val="decimal" w:pos="8222"/>
        </w:tabs>
        <w:ind w:right="-2" w:firstLine="0"/>
        <w:rPr>
          <w:rFonts w:ascii="Verdana" w:hAnsi="Verdana"/>
        </w:rPr>
      </w:pPr>
    </w:p>
    <w:p w14:paraId="14767235" w14:textId="77777777" w:rsidR="00B704B1" w:rsidRPr="000C466C" w:rsidRDefault="00B704B1" w:rsidP="000C466C">
      <w:pPr>
        <w:pStyle w:val="Titre2"/>
        <w:ind w:right="-2"/>
        <w:rPr>
          <w:szCs w:val="20"/>
        </w:rPr>
      </w:pPr>
      <w:bookmarkStart w:id="228" w:name="_Toc50531626"/>
      <w:bookmarkStart w:id="229" w:name="_Toc50541581"/>
      <w:bookmarkStart w:id="230" w:name="_Toc52363904"/>
      <w:bookmarkStart w:id="231" w:name="_Toc501624982"/>
      <w:bookmarkStart w:id="232" w:name="_Toc224729017"/>
      <w:r w:rsidRPr="000C466C">
        <w:rPr>
          <w:szCs w:val="20"/>
        </w:rPr>
        <w:t>16.3. Pénalités pour indisponibilité</w:t>
      </w:r>
      <w:bookmarkEnd w:id="228"/>
      <w:bookmarkEnd w:id="229"/>
      <w:bookmarkEnd w:id="230"/>
      <w:bookmarkEnd w:id="231"/>
      <w:bookmarkEnd w:id="232"/>
    </w:p>
    <w:p w14:paraId="1F080990" w14:textId="77777777" w:rsidR="00B704B1" w:rsidRPr="000C466C" w:rsidRDefault="00B704B1" w:rsidP="000C466C">
      <w:pPr>
        <w:tabs>
          <w:tab w:val="left" w:pos="-360"/>
        </w:tabs>
        <w:ind w:right="-2"/>
        <w:rPr>
          <w:rFonts w:ascii="Verdana" w:hAnsi="Verdana"/>
        </w:rPr>
      </w:pPr>
    </w:p>
    <w:p w14:paraId="12639688" w14:textId="77777777" w:rsidR="00B704B1" w:rsidRPr="000C466C" w:rsidRDefault="00136C1E" w:rsidP="000C466C">
      <w:pPr>
        <w:tabs>
          <w:tab w:val="left" w:pos="-360"/>
        </w:tabs>
        <w:ind w:right="-2"/>
        <w:rPr>
          <w:rFonts w:ascii="Verdana" w:hAnsi="Verdana"/>
        </w:rPr>
      </w:pPr>
      <w:r w:rsidRPr="000C466C">
        <w:rPr>
          <w:rFonts w:ascii="Verdana" w:hAnsi="Verdana"/>
        </w:rPr>
        <w:t>En complément de l’article 14</w:t>
      </w:r>
      <w:r w:rsidR="00224F45" w:rsidRPr="000C466C">
        <w:rPr>
          <w:rFonts w:ascii="Verdana" w:hAnsi="Verdana"/>
        </w:rPr>
        <w:t>.2</w:t>
      </w:r>
      <w:r w:rsidRPr="000C466C">
        <w:rPr>
          <w:rFonts w:ascii="Verdana" w:hAnsi="Verdana"/>
        </w:rPr>
        <w:t xml:space="preserve"> du CCAG-</w:t>
      </w:r>
      <w:r w:rsidR="00224F45" w:rsidRPr="000C466C">
        <w:rPr>
          <w:rFonts w:ascii="Verdana" w:hAnsi="Verdana"/>
        </w:rPr>
        <w:t>TIC</w:t>
      </w:r>
      <w:r w:rsidRPr="000C466C">
        <w:rPr>
          <w:rFonts w:ascii="Verdana" w:hAnsi="Verdana"/>
        </w:rPr>
        <w:t>, s</w:t>
      </w:r>
      <w:r w:rsidR="00B704B1" w:rsidRPr="000C466C">
        <w:rPr>
          <w:rFonts w:ascii="Verdana" w:hAnsi="Verdana"/>
        </w:rPr>
        <w:t>i la durée d'indisponibilité du site internet du fait du titulaire et non de l’hébergeur dépasse le seuil de 24 heures, le titulaire encourt des pénalités calculées selon la formule suivante :</w:t>
      </w:r>
    </w:p>
    <w:p w14:paraId="1192A23F" w14:textId="77777777" w:rsidR="00B704B1" w:rsidRPr="000C466C" w:rsidRDefault="00B704B1" w:rsidP="000C466C">
      <w:pPr>
        <w:tabs>
          <w:tab w:val="left" w:pos="-360"/>
        </w:tabs>
        <w:ind w:right="-2"/>
        <w:rPr>
          <w:rFonts w:ascii="Verdana" w:hAnsi="Verdana"/>
        </w:rPr>
      </w:pPr>
    </w:p>
    <w:p w14:paraId="4166FF43" w14:textId="77777777" w:rsidR="00B704B1" w:rsidRPr="00F97E49" w:rsidRDefault="00B704B1" w:rsidP="006B5E0A">
      <w:pPr>
        <w:tabs>
          <w:tab w:val="left" w:pos="-360"/>
        </w:tabs>
        <w:ind w:right="-2"/>
        <w:rPr>
          <w:rFonts w:ascii="Verdana" w:hAnsi="Verdana"/>
        </w:rPr>
      </w:pPr>
      <w:r w:rsidRPr="00F97E49">
        <w:rPr>
          <w:rFonts w:ascii="Verdana" w:hAnsi="Verdana"/>
        </w:rPr>
        <w:t xml:space="preserve">P = </w:t>
      </w:r>
      <w:r w:rsidR="00F97E49" w:rsidRPr="00F97E49">
        <w:rPr>
          <w:rFonts w:ascii="Verdana" w:hAnsi="Verdana"/>
          <w:u w:val="single"/>
        </w:rPr>
        <w:t>V</w:t>
      </w:r>
      <w:r w:rsidRPr="00F97E49">
        <w:rPr>
          <w:rFonts w:ascii="Verdana" w:hAnsi="Verdana"/>
          <w:u w:val="single"/>
        </w:rPr>
        <w:t xml:space="preserve"> x </w:t>
      </w:r>
      <w:r w:rsidR="00F97E49" w:rsidRPr="00F97E49">
        <w:rPr>
          <w:rFonts w:ascii="Verdana" w:hAnsi="Verdana"/>
          <w:u w:val="single"/>
        </w:rPr>
        <w:t>I</w:t>
      </w:r>
    </w:p>
    <w:p w14:paraId="275B85E8" w14:textId="77777777" w:rsidR="00B704B1" w:rsidRPr="00F97E49" w:rsidRDefault="00B704B1" w:rsidP="006B5E0A">
      <w:pPr>
        <w:tabs>
          <w:tab w:val="left" w:pos="-360"/>
        </w:tabs>
        <w:ind w:right="-2"/>
        <w:rPr>
          <w:rFonts w:ascii="Verdana" w:hAnsi="Verdana"/>
        </w:rPr>
      </w:pPr>
      <w:r w:rsidRPr="00F97E49">
        <w:rPr>
          <w:rFonts w:ascii="Verdana" w:hAnsi="Verdana"/>
        </w:rPr>
        <w:t xml:space="preserve">       </w:t>
      </w:r>
      <w:r w:rsidR="00F97E49" w:rsidRPr="00F97E49">
        <w:rPr>
          <w:rFonts w:ascii="Verdana" w:hAnsi="Verdana"/>
        </w:rPr>
        <w:t>48</w:t>
      </w:r>
    </w:p>
    <w:p w14:paraId="7D2CE394" w14:textId="77777777" w:rsidR="00F97E49" w:rsidRPr="00F97E49" w:rsidRDefault="00F97E49" w:rsidP="000C466C">
      <w:pPr>
        <w:rPr>
          <w:rFonts w:ascii="Verdana" w:hAnsi="Verdana"/>
        </w:rPr>
      </w:pPr>
      <w:r w:rsidRPr="00F97E49">
        <w:rPr>
          <w:rFonts w:ascii="Verdana" w:hAnsi="Verdana"/>
        </w:rPr>
        <w:t>Avec :</w:t>
      </w:r>
    </w:p>
    <w:p w14:paraId="3E239DDA" w14:textId="77777777" w:rsidR="00F97E49" w:rsidRPr="00F97E49" w:rsidRDefault="00F97E49" w:rsidP="000C466C">
      <w:pPr>
        <w:pStyle w:val="Listepuces"/>
        <w:numPr>
          <w:ilvl w:val="0"/>
          <w:numId w:val="10"/>
        </w:numPr>
        <w:tabs>
          <w:tab w:val="clear" w:pos="1353"/>
          <w:tab w:val="num" w:pos="360"/>
        </w:tabs>
        <w:spacing w:before="0" w:line="240" w:lineRule="auto"/>
        <w:ind w:left="357" w:hanging="357"/>
        <w:jc w:val="both"/>
        <w:rPr>
          <w:rFonts w:ascii="Verdana" w:hAnsi="Verdana"/>
        </w:rPr>
      </w:pPr>
      <w:r w:rsidRPr="00F97E49">
        <w:rPr>
          <w:rFonts w:ascii="Verdana" w:hAnsi="Verdana"/>
        </w:rPr>
        <w:t xml:space="preserve">P = le montant de la pénalité ; </w:t>
      </w:r>
    </w:p>
    <w:p w14:paraId="776B7C0C" w14:textId="77777777" w:rsidR="00F97E49" w:rsidRPr="00F97E49" w:rsidRDefault="00F97E49" w:rsidP="000C466C">
      <w:pPr>
        <w:pStyle w:val="Listepuces"/>
        <w:numPr>
          <w:ilvl w:val="0"/>
          <w:numId w:val="10"/>
        </w:numPr>
        <w:tabs>
          <w:tab w:val="clear" w:pos="1353"/>
          <w:tab w:val="num" w:pos="360"/>
        </w:tabs>
        <w:spacing w:before="0" w:line="240" w:lineRule="auto"/>
        <w:ind w:left="357" w:hanging="357"/>
        <w:jc w:val="both"/>
        <w:rPr>
          <w:rFonts w:ascii="Verdana" w:hAnsi="Verdana"/>
        </w:rPr>
      </w:pPr>
      <w:r w:rsidRPr="00F97E49">
        <w:rPr>
          <w:rFonts w:ascii="Verdana" w:hAnsi="Verdana"/>
        </w:rPr>
        <w:t xml:space="preserve">V = la valeur de la rémunération mensuelle hors taxe (1/12ème du montant de la maintenance annuelle ou du montant de l'hébergement) versée au titre de la prestation </w:t>
      </w:r>
    </w:p>
    <w:p w14:paraId="7182DFFA" w14:textId="77777777" w:rsidR="00F97E49" w:rsidRPr="00F97E49" w:rsidRDefault="00F97E49" w:rsidP="000C466C">
      <w:pPr>
        <w:pStyle w:val="Listepuces"/>
        <w:numPr>
          <w:ilvl w:val="0"/>
          <w:numId w:val="10"/>
        </w:numPr>
        <w:tabs>
          <w:tab w:val="clear" w:pos="1353"/>
          <w:tab w:val="num" w:pos="360"/>
        </w:tabs>
        <w:spacing w:before="0"/>
        <w:ind w:left="360" w:right="-2"/>
        <w:jc w:val="both"/>
        <w:rPr>
          <w:rFonts w:ascii="Verdana" w:hAnsi="Verdana"/>
        </w:rPr>
      </w:pPr>
      <w:r w:rsidRPr="00F97E49">
        <w:rPr>
          <w:rFonts w:ascii="Verdana" w:hAnsi="Verdana"/>
        </w:rPr>
        <w:t xml:space="preserve">I = le nombre d'heures d'indisponibilité cumulées sur le mois. </w:t>
      </w:r>
    </w:p>
    <w:p w14:paraId="44D77155" w14:textId="77777777" w:rsidR="00B704B1" w:rsidRPr="00F97E49" w:rsidRDefault="00F97E49" w:rsidP="000C466C">
      <w:pPr>
        <w:pStyle w:val="pa"/>
        <w:tabs>
          <w:tab w:val="left" w:pos="426"/>
        </w:tabs>
        <w:ind w:right="-2" w:firstLine="0"/>
        <w:rPr>
          <w:rFonts w:ascii="Verdana" w:hAnsi="Verdana"/>
        </w:rPr>
      </w:pPr>
      <w:r w:rsidRPr="00F97E49">
        <w:rPr>
          <w:rFonts w:ascii="Verdana" w:hAnsi="Verdana"/>
        </w:rPr>
        <w:t>Les pénalités d’indisponibilité ne sont pas exclusives de l’application des autres pénalités</w:t>
      </w:r>
    </w:p>
    <w:p w14:paraId="182398EE" w14:textId="77777777" w:rsidR="00F97E49" w:rsidRPr="00F97E49" w:rsidRDefault="00F97E49" w:rsidP="000C466C">
      <w:pPr>
        <w:pStyle w:val="pa"/>
        <w:tabs>
          <w:tab w:val="left" w:pos="426"/>
          <w:tab w:val="decimal" w:pos="8222"/>
        </w:tabs>
        <w:ind w:left="142" w:right="-2" w:firstLine="0"/>
        <w:rPr>
          <w:rFonts w:ascii="Verdana" w:hAnsi="Verdana"/>
        </w:rPr>
      </w:pPr>
    </w:p>
    <w:p w14:paraId="28AEAE24" w14:textId="77777777" w:rsidR="00F97E49" w:rsidRPr="00F97E49" w:rsidRDefault="00F97E49" w:rsidP="00F97E49">
      <w:pPr>
        <w:pStyle w:val="Titre2"/>
        <w:ind w:right="-2"/>
        <w:rPr>
          <w:szCs w:val="20"/>
        </w:rPr>
      </w:pPr>
      <w:bookmarkStart w:id="233" w:name="_Toc224729018"/>
      <w:r w:rsidRPr="00F97E49">
        <w:rPr>
          <w:szCs w:val="20"/>
        </w:rPr>
        <w:t>16.4. Pénalités pour non</w:t>
      </w:r>
      <w:r w:rsidR="00AA7D42">
        <w:rPr>
          <w:szCs w:val="20"/>
        </w:rPr>
        <w:t>-</w:t>
      </w:r>
      <w:r w:rsidRPr="00F97E49">
        <w:rPr>
          <w:szCs w:val="20"/>
        </w:rPr>
        <w:t>respect du code du travail</w:t>
      </w:r>
      <w:bookmarkEnd w:id="233"/>
    </w:p>
    <w:p w14:paraId="505B6016" w14:textId="77777777" w:rsidR="00F97E49" w:rsidRPr="00F97E49" w:rsidRDefault="00F97E49" w:rsidP="00F97E49">
      <w:pPr>
        <w:tabs>
          <w:tab w:val="left" w:pos="-360"/>
        </w:tabs>
        <w:ind w:right="-2"/>
        <w:rPr>
          <w:rFonts w:ascii="Verdana" w:hAnsi="Verdana"/>
        </w:rPr>
      </w:pPr>
    </w:p>
    <w:p w14:paraId="5C8210FE" w14:textId="77777777" w:rsidR="00F97E49" w:rsidRPr="00F97E49" w:rsidRDefault="00F97E49" w:rsidP="00F97E49">
      <w:pPr>
        <w:pStyle w:val="RedaliaNormal"/>
        <w:spacing w:before="0"/>
        <w:ind w:right="-2"/>
        <w:rPr>
          <w:rFonts w:ascii="Verdana" w:hAnsi="Verdana"/>
          <w:sz w:val="20"/>
          <w:szCs w:val="20"/>
        </w:rPr>
      </w:pPr>
      <w:r w:rsidRPr="00F97E49">
        <w:rPr>
          <w:rFonts w:ascii="Verdana" w:hAnsi="Verdana"/>
          <w:sz w:val="20"/>
          <w:szCs w:val="20"/>
        </w:rPr>
        <w:t xml:space="preserve">Conformément à l’article 1.5 du présent Cahier des Clauses Administratives Particulières, le titulaire encourt, une pénalité égale 1.000 € en cas d’infraction, de fausse déclaration ou de non transmission des documents cités aux articles D.8222-5 </w:t>
      </w:r>
      <w:r w:rsidRPr="00F97E49">
        <w:rPr>
          <w:rFonts w:ascii="Verdana" w:hAnsi="Verdana"/>
          <w:color w:val="000000"/>
          <w:sz w:val="20"/>
          <w:szCs w:val="20"/>
        </w:rPr>
        <w:t>ou D.8222-7 et D.8222-8.</w:t>
      </w:r>
      <w:r w:rsidRPr="00F97E49">
        <w:rPr>
          <w:rFonts w:ascii="Verdana" w:hAnsi="Verdana"/>
          <w:sz w:val="20"/>
          <w:szCs w:val="20"/>
        </w:rPr>
        <w:t xml:space="preserve">  </w:t>
      </w:r>
    </w:p>
    <w:p w14:paraId="04D2DAC9" w14:textId="77777777" w:rsidR="00F97E49" w:rsidRPr="00F97E49" w:rsidRDefault="00F97E49" w:rsidP="00F97E49">
      <w:pPr>
        <w:pStyle w:val="RedaliaNormal"/>
        <w:spacing w:before="0"/>
        <w:ind w:right="-2"/>
        <w:rPr>
          <w:rFonts w:ascii="Verdana" w:hAnsi="Verdana"/>
          <w:sz w:val="20"/>
          <w:szCs w:val="20"/>
        </w:rPr>
      </w:pPr>
      <w:r w:rsidRPr="00F97E49">
        <w:rPr>
          <w:rFonts w:ascii="Verdana" w:hAnsi="Verdana"/>
          <w:sz w:val="20"/>
          <w:szCs w:val="20"/>
        </w:rPr>
        <w:t xml:space="preserve">Le pouvoir adjudicateur mettra en demeure, par écrit, le titulaire de se mette en conformité par rapport à ses obligations fiscales et sociales. Le titulaire disposera d’un mois à compter </w:t>
      </w:r>
      <w:r w:rsidRPr="00F97E49">
        <w:rPr>
          <w:rFonts w:ascii="Verdana" w:hAnsi="Verdana"/>
          <w:sz w:val="20"/>
          <w:szCs w:val="20"/>
        </w:rPr>
        <w:lastRenderedPageBreak/>
        <w:t>de la notification de la mise en demeure, pour satisfaire aux obligations de celle-ci ou pour présenter ses observations.</w:t>
      </w:r>
    </w:p>
    <w:p w14:paraId="282003D3" w14:textId="77777777" w:rsidR="00224F45" w:rsidRPr="00F97E49" w:rsidRDefault="00224F45" w:rsidP="00224F45">
      <w:pPr>
        <w:pStyle w:val="pa"/>
        <w:tabs>
          <w:tab w:val="left" w:pos="426"/>
          <w:tab w:val="decimal" w:pos="8222"/>
        </w:tabs>
        <w:ind w:left="142" w:right="-2" w:firstLine="0"/>
        <w:rPr>
          <w:rFonts w:ascii="Verdana" w:hAnsi="Verdana"/>
        </w:rPr>
      </w:pPr>
    </w:p>
    <w:p w14:paraId="6F3F6EF8" w14:textId="77777777" w:rsidR="00224F45" w:rsidRPr="00F97E49" w:rsidRDefault="00224F45" w:rsidP="00224F45">
      <w:pPr>
        <w:pStyle w:val="Titre2"/>
        <w:ind w:right="-2"/>
        <w:rPr>
          <w:szCs w:val="20"/>
        </w:rPr>
      </w:pPr>
      <w:bookmarkStart w:id="234" w:name="_Toc224729019"/>
      <w:r w:rsidRPr="00F97E49">
        <w:rPr>
          <w:szCs w:val="20"/>
        </w:rPr>
        <w:t>16.</w:t>
      </w:r>
      <w:r>
        <w:rPr>
          <w:szCs w:val="20"/>
        </w:rPr>
        <w:t>5</w:t>
      </w:r>
      <w:r w:rsidRPr="00F97E49">
        <w:rPr>
          <w:szCs w:val="20"/>
        </w:rPr>
        <w:t xml:space="preserve">. Pénalités pour </w:t>
      </w:r>
      <w:r>
        <w:rPr>
          <w:szCs w:val="20"/>
        </w:rPr>
        <w:t>violation des obligations de sécurité et de confidentialité</w:t>
      </w:r>
      <w:bookmarkEnd w:id="234"/>
    </w:p>
    <w:p w14:paraId="6F911E92" w14:textId="77777777" w:rsidR="00224F45" w:rsidRPr="00F97E49" w:rsidRDefault="00224F45" w:rsidP="00224F45">
      <w:pPr>
        <w:tabs>
          <w:tab w:val="left" w:pos="-360"/>
        </w:tabs>
        <w:ind w:right="-2"/>
        <w:rPr>
          <w:rFonts w:ascii="Verdana" w:hAnsi="Verdana"/>
        </w:rPr>
      </w:pPr>
    </w:p>
    <w:p w14:paraId="2D4EB842" w14:textId="77777777" w:rsidR="00F97E49" w:rsidRDefault="00224F45" w:rsidP="007E2428">
      <w:pPr>
        <w:pStyle w:val="RedaliaNormal"/>
        <w:spacing w:before="0"/>
        <w:ind w:right="-2"/>
        <w:rPr>
          <w:rFonts w:ascii="Verdana" w:hAnsi="Verdana"/>
          <w:sz w:val="20"/>
          <w:szCs w:val="20"/>
        </w:rPr>
      </w:pPr>
      <w:r>
        <w:rPr>
          <w:rFonts w:ascii="Verdana" w:hAnsi="Verdana"/>
          <w:sz w:val="20"/>
          <w:szCs w:val="20"/>
        </w:rPr>
        <w:t>Les dispositions de l’article 14.3 du CCAG-TIC s’appliquent au présent marché.</w:t>
      </w:r>
    </w:p>
    <w:p w14:paraId="1EE2D4D5" w14:textId="77777777" w:rsidR="000C466C" w:rsidRDefault="000C466C" w:rsidP="007E2428">
      <w:pPr>
        <w:pStyle w:val="RedaliaNormal"/>
        <w:spacing w:before="0"/>
        <w:ind w:right="-2"/>
        <w:rPr>
          <w:rFonts w:ascii="Verdana" w:hAnsi="Verdana"/>
          <w:sz w:val="20"/>
          <w:szCs w:val="20"/>
        </w:rPr>
      </w:pPr>
    </w:p>
    <w:p w14:paraId="483AB1E2" w14:textId="77777777" w:rsidR="000C466C" w:rsidRPr="007E2428" w:rsidRDefault="000C466C" w:rsidP="007E2428">
      <w:pPr>
        <w:pStyle w:val="RedaliaNormal"/>
        <w:spacing w:before="0"/>
        <w:ind w:right="-2"/>
        <w:rPr>
          <w:rFonts w:ascii="Verdana" w:hAnsi="Verdana"/>
          <w:sz w:val="20"/>
          <w:szCs w:val="20"/>
        </w:rPr>
      </w:pPr>
    </w:p>
    <w:p w14:paraId="3FFF8123" w14:textId="77777777" w:rsidR="00B704B1" w:rsidRDefault="00B704B1" w:rsidP="006B5E0A">
      <w:pPr>
        <w:pStyle w:val="Corpsdetexte"/>
        <w:numPr>
          <w:ilvl w:val="12"/>
          <w:numId w:val="0"/>
        </w:numPr>
        <w:ind w:right="-2"/>
        <w:rPr>
          <w:rFonts w:ascii="Verdana" w:hAnsi="Verdana"/>
        </w:rPr>
      </w:pPr>
    </w:p>
    <w:p w14:paraId="4809E84B" w14:textId="77777777" w:rsidR="007E2428" w:rsidRPr="00E049E9" w:rsidRDefault="007E2428" w:rsidP="007E2428">
      <w:pPr>
        <w:pStyle w:val="Titre1"/>
        <w:spacing w:line="240" w:lineRule="auto"/>
        <w:ind w:right="-2"/>
      </w:pPr>
      <w:bookmarkStart w:id="235" w:name="_Toc224729020"/>
      <w:r w:rsidRPr="00E049E9">
        <w:t>ARTICLE 1</w:t>
      </w:r>
      <w:r>
        <w:t>7</w:t>
      </w:r>
      <w:r w:rsidRPr="00E049E9">
        <w:t xml:space="preserve">. - </w:t>
      </w:r>
      <w:r w:rsidRPr="007E2428">
        <w:t>Propriété intellectuelle – Utilisation des résultats – Obligation de discrétion</w:t>
      </w:r>
      <w:bookmarkEnd w:id="235"/>
    </w:p>
    <w:p w14:paraId="3F215126" w14:textId="77777777" w:rsidR="007A54F4" w:rsidRPr="00E049E9" w:rsidRDefault="007A54F4" w:rsidP="006B5E0A">
      <w:pPr>
        <w:pStyle w:val="Titre2"/>
        <w:tabs>
          <w:tab w:val="left" w:pos="0"/>
        </w:tabs>
        <w:ind w:right="-2"/>
        <w:rPr>
          <w:bCs w:val="0"/>
          <w:szCs w:val="20"/>
        </w:rPr>
      </w:pPr>
      <w:bookmarkStart w:id="236" w:name="_Toc224729021"/>
      <w:bookmarkStart w:id="237" w:name="_Toc185356719"/>
      <w:r w:rsidRPr="00E049E9">
        <w:rPr>
          <w:szCs w:val="20"/>
        </w:rPr>
        <w:t>17.1 – Connaissances antérieures</w:t>
      </w:r>
      <w:bookmarkEnd w:id="236"/>
      <w:r w:rsidRPr="00E049E9">
        <w:rPr>
          <w:szCs w:val="20"/>
        </w:rPr>
        <w:t> </w:t>
      </w:r>
      <w:bookmarkEnd w:id="237"/>
    </w:p>
    <w:p w14:paraId="7C32F8B7" w14:textId="77777777" w:rsidR="007A54F4" w:rsidRPr="00E049E9" w:rsidRDefault="007A54F4" w:rsidP="006B5E0A">
      <w:pPr>
        <w:ind w:right="-2"/>
        <w:rPr>
          <w:rFonts w:ascii="Verdana" w:hAnsi="Verdana"/>
        </w:rPr>
      </w:pPr>
    </w:p>
    <w:p w14:paraId="4A7C837C" w14:textId="77777777" w:rsidR="007A54F4" w:rsidRPr="00E049E9" w:rsidRDefault="007A54F4" w:rsidP="006B5E0A">
      <w:pPr>
        <w:pStyle w:val="Default"/>
        <w:ind w:right="-2"/>
        <w:jc w:val="both"/>
        <w:rPr>
          <w:rFonts w:ascii="Verdana" w:hAnsi="Verdana" w:cs="Times New Roman"/>
          <w:sz w:val="20"/>
          <w:szCs w:val="20"/>
        </w:rPr>
      </w:pPr>
      <w:r w:rsidRPr="00E049E9">
        <w:rPr>
          <w:rFonts w:ascii="Verdana" w:hAnsi="Verdana" w:cs="Times New Roman"/>
          <w:sz w:val="20"/>
          <w:szCs w:val="20"/>
        </w:rPr>
        <w:t xml:space="preserve">Le </w:t>
      </w:r>
      <w:r w:rsidR="006B5E0A">
        <w:rPr>
          <w:rFonts w:ascii="Verdana" w:hAnsi="Verdana" w:cs="Times New Roman"/>
          <w:sz w:val="20"/>
          <w:szCs w:val="20"/>
        </w:rPr>
        <w:t>pouvoir adjudicateur</w:t>
      </w:r>
      <w:r w:rsidRPr="00E049E9">
        <w:rPr>
          <w:rFonts w:ascii="Verdana" w:hAnsi="Verdana" w:cs="Times New Roman"/>
          <w:sz w:val="20"/>
          <w:szCs w:val="20"/>
        </w:rPr>
        <w:t xml:space="preserve"> et le titulaire du marché restent titulaires, chacun en ce qui les concerne, des droits de propriété intellectuelle ou des droits de toute autre nature portant sur les connaissances antérieures.</w:t>
      </w:r>
    </w:p>
    <w:p w14:paraId="25CD0164" w14:textId="77777777" w:rsidR="007A54F4" w:rsidRPr="00E049E9" w:rsidRDefault="007A54F4" w:rsidP="006B5E0A">
      <w:pPr>
        <w:pStyle w:val="Default"/>
        <w:ind w:right="-2"/>
        <w:jc w:val="both"/>
        <w:rPr>
          <w:rFonts w:ascii="Verdana" w:hAnsi="Verdana" w:cs="Times New Roman"/>
          <w:sz w:val="20"/>
          <w:szCs w:val="20"/>
        </w:rPr>
      </w:pPr>
    </w:p>
    <w:p w14:paraId="44BB2EE5" w14:textId="77777777" w:rsidR="007A54F4" w:rsidRPr="00E049E9" w:rsidRDefault="007A54F4" w:rsidP="006B5E0A">
      <w:pPr>
        <w:pStyle w:val="Default"/>
        <w:ind w:right="-2"/>
        <w:jc w:val="both"/>
        <w:rPr>
          <w:rFonts w:ascii="Verdana" w:hAnsi="Verdana" w:cs="Times New Roman"/>
          <w:sz w:val="20"/>
          <w:szCs w:val="20"/>
        </w:rPr>
      </w:pPr>
      <w:r w:rsidRPr="00E049E9">
        <w:rPr>
          <w:rFonts w:ascii="Verdana" w:hAnsi="Verdana" w:cs="Times New Roman"/>
          <w:sz w:val="20"/>
          <w:szCs w:val="20"/>
        </w:rPr>
        <w:t xml:space="preserve">Dès lors que le titulaire envisage d’utiliser des connaissances antérieures, il s’engage à ce qu’elles soient identifiées dans son offre ou en toute hypothèse au fur et à mesure de l’exécution du marché, avant toute intégration et/ou utilisation d’une connaissance antérieure. </w:t>
      </w:r>
    </w:p>
    <w:p w14:paraId="5C02F1AA" w14:textId="77777777" w:rsidR="007A54F4" w:rsidRPr="00E049E9" w:rsidRDefault="007A54F4" w:rsidP="006B5E0A">
      <w:pPr>
        <w:pStyle w:val="Default"/>
        <w:ind w:right="-2"/>
        <w:jc w:val="both"/>
        <w:rPr>
          <w:rFonts w:ascii="Verdana" w:hAnsi="Verdana" w:cs="Times New Roman"/>
          <w:sz w:val="20"/>
          <w:szCs w:val="20"/>
        </w:rPr>
      </w:pPr>
    </w:p>
    <w:p w14:paraId="77FDE4DD" w14:textId="77777777" w:rsidR="007A54F4" w:rsidRPr="00E049E9" w:rsidRDefault="007A54F4" w:rsidP="006B5E0A">
      <w:pPr>
        <w:pStyle w:val="Default"/>
        <w:ind w:right="-2"/>
        <w:jc w:val="both"/>
        <w:rPr>
          <w:rFonts w:ascii="Verdana" w:hAnsi="Verdana" w:cs="Times New Roman"/>
          <w:sz w:val="20"/>
          <w:szCs w:val="20"/>
        </w:rPr>
      </w:pPr>
      <w:r w:rsidRPr="00E049E9">
        <w:rPr>
          <w:rFonts w:ascii="Verdana" w:hAnsi="Verdana" w:cs="Times New Roman"/>
          <w:sz w:val="20"/>
          <w:szCs w:val="20"/>
        </w:rPr>
        <w:t>A défaut d’identification expresse en tant que connaissance antérieure, tout élément livré en exécution du marché est réputé être un résultat.</w:t>
      </w:r>
    </w:p>
    <w:p w14:paraId="6241F7E1" w14:textId="77777777" w:rsidR="007A54F4" w:rsidRPr="00E049E9" w:rsidRDefault="007A54F4" w:rsidP="006B5E0A">
      <w:pPr>
        <w:pStyle w:val="Default"/>
        <w:ind w:right="-2"/>
        <w:jc w:val="both"/>
        <w:rPr>
          <w:rFonts w:ascii="Verdana" w:hAnsi="Verdana" w:cs="Times New Roman"/>
          <w:sz w:val="20"/>
          <w:szCs w:val="20"/>
        </w:rPr>
      </w:pPr>
    </w:p>
    <w:p w14:paraId="17CF6DD9" w14:textId="77777777" w:rsidR="007A54F4" w:rsidRPr="00E049E9" w:rsidRDefault="007A54F4" w:rsidP="006B5E0A">
      <w:pPr>
        <w:pStyle w:val="Default"/>
        <w:ind w:right="-2"/>
        <w:jc w:val="both"/>
        <w:rPr>
          <w:rFonts w:ascii="Verdana" w:hAnsi="Verdana" w:cs="Times New Roman"/>
          <w:sz w:val="20"/>
          <w:szCs w:val="20"/>
        </w:rPr>
      </w:pPr>
      <w:r w:rsidRPr="00E049E9">
        <w:rPr>
          <w:rFonts w:ascii="Verdana" w:hAnsi="Verdana" w:cs="Times New Roman"/>
          <w:sz w:val="20"/>
          <w:szCs w:val="20"/>
        </w:rPr>
        <w:t>Le titulaire du marché autorise l’acheteur à utiliser les connaissances antérieures pour les mêmes droits, durée, territoire et finalités d’utilisation que ceux prévus dans le régime applicable aux résultats.</w:t>
      </w:r>
    </w:p>
    <w:p w14:paraId="0BB5E205" w14:textId="77777777" w:rsidR="007A54F4" w:rsidRPr="00E049E9" w:rsidRDefault="007A54F4" w:rsidP="006B5E0A">
      <w:pPr>
        <w:ind w:right="-2"/>
        <w:rPr>
          <w:rFonts w:ascii="Verdana" w:hAnsi="Verdana"/>
        </w:rPr>
      </w:pPr>
      <w:r w:rsidRPr="00E049E9">
        <w:rPr>
          <w:rFonts w:ascii="Verdana" w:hAnsi="Verdana"/>
        </w:rPr>
        <w:t>La conclusion du marché n'emporte pas transfert des droits de propriété intellectuelle ou des droits de toute autre nature afférents aux connaissances antérieures et aux connaissances antérieures standards (connaissances antérieures conçues pour être fournies à plusieurs clients en vue de l’exécution d'une même fonction, tels que les logiciels standards et autres contenus sous licence standard).</w:t>
      </w:r>
    </w:p>
    <w:p w14:paraId="5BAC9888" w14:textId="77777777" w:rsidR="007A54F4" w:rsidRPr="00E049E9" w:rsidRDefault="007A54F4" w:rsidP="006B5E0A">
      <w:pPr>
        <w:spacing w:line="240" w:lineRule="atLeast"/>
        <w:ind w:right="-2"/>
        <w:rPr>
          <w:rFonts w:ascii="Verdana" w:hAnsi="Verdana"/>
        </w:rPr>
      </w:pPr>
    </w:p>
    <w:p w14:paraId="07647486" w14:textId="77777777" w:rsidR="007A54F4" w:rsidRPr="00E049E9" w:rsidRDefault="007A54F4" w:rsidP="006B5E0A">
      <w:pPr>
        <w:pStyle w:val="Titre2"/>
        <w:tabs>
          <w:tab w:val="left" w:pos="0"/>
        </w:tabs>
        <w:ind w:right="-2"/>
        <w:rPr>
          <w:bCs w:val="0"/>
          <w:szCs w:val="20"/>
        </w:rPr>
      </w:pPr>
      <w:bookmarkStart w:id="238" w:name="_Toc224729022"/>
      <w:bookmarkStart w:id="239" w:name="_Toc185356720"/>
      <w:r w:rsidRPr="00E049E9">
        <w:rPr>
          <w:szCs w:val="20"/>
        </w:rPr>
        <w:t>17.2 – Le régime des droits d’utilisation des résultats</w:t>
      </w:r>
      <w:bookmarkEnd w:id="238"/>
      <w:r w:rsidRPr="00E049E9">
        <w:rPr>
          <w:szCs w:val="20"/>
        </w:rPr>
        <w:t> </w:t>
      </w:r>
      <w:bookmarkEnd w:id="239"/>
    </w:p>
    <w:p w14:paraId="33D6E75C" w14:textId="77777777" w:rsidR="007A54F4" w:rsidRPr="00E049E9" w:rsidRDefault="007A54F4" w:rsidP="006B5E0A">
      <w:pPr>
        <w:spacing w:before="100" w:beforeAutospacing="1" w:after="100" w:afterAutospacing="1"/>
        <w:ind w:right="-2"/>
        <w:rPr>
          <w:rFonts w:ascii="Verdana" w:hAnsi="Verdana"/>
          <w:color w:val="000000"/>
        </w:rPr>
      </w:pPr>
      <w:r w:rsidRPr="00E049E9">
        <w:rPr>
          <w:rFonts w:ascii="Verdana" w:hAnsi="Verdana"/>
          <w:color w:val="000000"/>
        </w:rPr>
        <w:t>Au titre de son droit moral, l’auteur jouit du droit au respect de son nom et de sa qualité. Ce « droit à la paternité » se traduit par l’obligation d’apposer le nom et la qualité de l’auteur sur l’immeuble réalisé ainsi que sur toutes les publications des plans</w:t>
      </w:r>
      <w:r w:rsidR="00583C07">
        <w:rPr>
          <w:rFonts w:ascii="Verdana" w:hAnsi="Verdana"/>
          <w:color w:val="000000"/>
        </w:rPr>
        <w:t>, schémas, dessins</w:t>
      </w:r>
      <w:r w:rsidRPr="00E049E9">
        <w:rPr>
          <w:rFonts w:ascii="Verdana" w:hAnsi="Verdana"/>
          <w:color w:val="000000"/>
        </w:rPr>
        <w:t xml:space="preserve"> ou </w:t>
      </w:r>
      <w:r w:rsidR="00583C07">
        <w:rPr>
          <w:rFonts w:ascii="Verdana" w:hAnsi="Verdana"/>
          <w:color w:val="000000"/>
        </w:rPr>
        <w:t>éléments de conception du système d’information</w:t>
      </w:r>
      <w:r w:rsidRPr="00E049E9">
        <w:rPr>
          <w:rFonts w:ascii="Verdana" w:hAnsi="Verdana"/>
          <w:color w:val="000000"/>
        </w:rPr>
        <w:t xml:space="preserve">. </w:t>
      </w:r>
    </w:p>
    <w:p w14:paraId="5676947B" w14:textId="77777777" w:rsidR="007A54F4" w:rsidRPr="00E049E9" w:rsidRDefault="007A54F4" w:rsidP="006B5E0A">
      <w:pPr>
        <w:spacing w:before="100" w:beforeAutospacing="1" w:after="100" w:afterAutospacing="1"/>
        <w:ind w:right="-2"/>
        <w:rPr>
          <w:rFonts w:ascii="Verdana" w:hAnsi="Verdana"/>
          <w:color w:val="000000"/>
        </w:rPr>
      </w:pPr>
      <w:r w:rsidRPr="00E049E9">
        <w:rPr>
          <w:rFonts w:ascii="Verdana" w:hAnsi="Verdana"/>
          <w:color w:val="000000"/>
        </w:rPr>
        <w:t xml:space="preserve">L’auteur jouit également du droit au respect de son œuvre. Ce droit autorise l’auteur à faire sanctionner toute altération ou dénaturation de son œuvre, à l’exception de celles qui sont rendues strictement indispensables par des impératifs esthétiques, techniques ou de sécurité publique, légitimés par les nécessités du service public et notamment la destination de l'ouvrage ou son adaptation à des besoins nouveaux. </w:t>
      </w:r>
    </w:p>
    <w:p w14:paraId="1E2B0748" w14:textId="77777777" w:rsidR="007A54F4" w:rsidRPr="00E049E9" w:rsidRDefault="007A54F4" w:rsidP="006B5E0A">
      <w:pPr>
        <w:spacing w:before="100" w:beforeAutospacing="1" w:after="100" w:afterAutospacing="1"/>
        <w:ind w:right="-2"/>
        <w:rPr>
          <w:rFonts w:ascii="Verdana" w:hAnsi="Verdana"/>
          <w:color w:val="000000"/>
        </w:rPr>
      </w:pPr>
      <w:r w:rsidRPr="00E049E9">
        <w:rPr>
          <w:rFonts w:ascii="Verdana" w:hAnsi="Verdana"/>
          <w:color w:val="000000"/>
        </w:rPr>
        <w:t xml:space="preserve">Le </w:t>
      </w:r>
      <w:r w:rsidR="006B5E0A">
        <w:rPr>
          <w:rFonts w:ascii="Verdana" w:hAnsi="Verdana"/>
        </w:rPr>
        <w:t>pouvoir adjudicateur</w:t>
      </w:r>
      <w:r w:rsidRPr="00E049E9">
        <w:rPr>
          <w:rFonts w:ascii="Verdana" w:hAnsi="Verdana"/>
        </w:rPr>
        <w:t xml:space="preserve"> </w:t>
      </w:r>
      <w:r w:rsidRPr="00E049E9">
        <w:rPr>
          <w:rFonts w:ascii="Verdana" w:hAnsi="Verdana"/>
          <w:color w:val="000000"/>
        </w:rPr>
        <w:t xml:space="preserve">s’engage à informer le maître d’œuvre préalablement aux adaptations ou modifications ultérieures de l’œuvre qui n’auraient pas fait l’objet d’une autorisation spécifique dans les documents particuliers du marché et qui seraient susceptibles de l’altérer ou de la dénaturer. </w:t>
      </w:r>
    </w:p>
    <w:p w14:paraId="73C30B67" w14:textId="77777777" w:rsidR="007A54F4" w:rsidRPr="00E049E9" w:rsidRDefault="007A54F4" w:rsidP="006B5E0A">
      <w:pPr>
        <w:spacing w:before="100" w:beforeAutospacing="1" w:after="100" w:afterAutospacing="1"/>
        <w:ind w:right="-2"/>
        <w:rPr>
          <w:rFonts w:ascii="Verdana" w:hAnsi="Verdana"/>
          <w:color w:val="000000"/>
        </w:rPr>
      </w:pPr>
      <w:r w:rsidRPr="00E049E9">
        <w:rPr>
          <w:rFonts w:ascii="Verdana" w:hAnsi="Verdana"/>
          <w:color w:val="000000"/>
        </w:rPr>
        <w:t xml:space="preserve">En cas de réutilisation ou de réhabilitation susceptibles d’altérer ou de dénaturer l’œuvre, le </w:t>
      </w:r>
      <w:r w:rsidR="006B5E0A">
        <w:rPr>
          <w:rFonts w:ascii="Verdana" w:hAnsi="Verdana"/>
        </w:rPr>
        <w:t>pouvoir adjudicateur</w:t>
      </w:r>
      <w:r w:rsidR="006B5E0A" w:rsidRPr="00E049E9">
        <w:rPr>
          <w:rFonts w:ascii="Verdana" w:hAnsi="Verdana"/>
        </w:rPr>
        <w:t xml:space="preserve"> </w:t>
      </w:r>
      <w:r w:rsidRPr="00E049E9">
        <w:rPr>
          <w:rFonts w:ascii="Verdana" w:hAnsi="Verdana"/>
          <w:color w:val="000000"/>
        </w:rPr>
        <w:t xml:space="preserve">respecte le droit moral du concepteur initial et lui donne les moyens de s’assurer du respect de son œuvre. Il l’informe avant toute intervention de cette nature sur son œuvre. </w:t>
      </w:r>
    </w:p>
    <w:p w14:paraId="1C995BBE" w14:textId="77777777" w:rsidR="007A54F4" w:rsidRPr="00E049E9" w:rsidRDefault="007A54F4" w:rsidP="006B5E0A">
      <w:pPr>
        <w:spacing w:line="240" w:lineRule="atLeast"/>
        <w:ind w:right="-2"/>
        <w:rPr>
          <w:rFonts w:ascii="Verdana" w:hAnsi="Verdana"/>
        </w:rPr>
      </w:pPr>
    </w:p>
    <w:p w14:paraId="42613C19" w14:textId="77777777" w:rsidR="007A54F4" w:rsidRPr="00E049E9" w:rsidRDefault="007A54F4" w:rsidP="006B5E0A">
      <w:pPr>
        <w:pStyle w:val="Titre2"/>
        <w:tabs>
          <w:tab w:val="left" w:pos="0"/>
        </w:tabs>
        <w:ind w:right="-2"/>
        <w:rPr>
          <w:bCs w:val="0"/>
          <w:szCs w:val="20"/>
        </w:rPr>
      </w:pPr>
      <w:bookmarkStart w:id="240" w:name="_Toc224729023"/>
      <w:bookmarkStart w:id="241" w:name="_Toc185356721"/>
      <w:r w:rsidRPr="00E049E9">
        <w:rPr>
          <w:szCs w:val="20"/>
        </w:rPr>
        <w:t>17.3 – Propriété intellectuelle</w:t>
      </w:r>
      <w:bookmarkEnd w:id="240"/>
      <w:r w:rsidRPr="00E049E9">
        <w:rPr>
          <w:szCs w:val="20"/>
        </w:rPr>
        <w:t> </w:t>
      </w:r>
      <w:bookmarkEnd w:id="241"/>
    </w:p>
    <w:p w14:paraId="274B6E24" w14:textId="77777777" w:rsidR="007A54F4" w:rsidRPr="00E049E9" w:rsidRDefault="007A54F4" w:rsidP="006B5E0A">
      <w:pPr>
        <w:pStyle w:val="Corpsdetexte3"/>
        <w:tabs>
          <w:tab w:val="left" w:pos="8478"/>
        </w:tabs>
        <w:ind w:right="-2"/>
        <w:rPr>
          <w:rFonts w:ascii="Verdana" w:hAnsi="Verdana"/>
          <w:b/>
          <w:i/>
          <w:sz w:val="20"/>
        </w:rPr>
      </w:pPr>
    </w:p>
    <w:p w14:paraId="13CD1381" w14:textId="77777777" w:rsidR="007A54F4" w:rsidRPr="00E049E9" w:rsidRDefault="007A54F4" w:rsidP="006B5E0A">
      <w:pPr>
        <w:pStyle w:val="Default"/>
        <w:tabs>
          <w:tab w:val="left" w:pos="8478"/>
        </w:tabs>
        <w:ind w:right="-2"/>
        <w:jc w:val="both"/>
        <w:rPr>
          <w:rFonts w:ascii="Verdana" w:hAnsi="Verdana" w:cs="Times New Roman"/>
          <w:sz w:val="20"/>
          <w:szCs w:val="20"/>
        </w:rPr>
      </w:pPr>
      <w:r w:rsidRPr="006B5E0A">
        <w:rPr>
          <w:rFonts w:ascii="Verdana" w:hAnsi="Verdana" w:cs="Times New Roman"/>
          <w:sz w:val="20"/>
          <w:szCs w:val="20"/>
        </w:rPr>
        <w:t xml:space="preserve">Par dérogation à l’article </w:t>
      </w:r>
      <w:r w:rsidR="00224F45">
        <w:rPr>
          <w:rFonts w:ascii="Verdana" w:hAnsi="Verdana" w:cs="Times New Roman"/>
          <w:sz w:val="20"/>
          <w:szCs w:val="20"/>
        </w:rPr>
        <w:t>46</w:t>
      </w:r>
      <w:r w:rsidRPr="006B5E0A">
        <w:rPr>
          <w:rFonts w:ascii="Verdana" w:hAnsi="Verdana" w:cs="Times New Roman"/>
          <w:sz w:val="20"/>
          <w:szCs w:val="20"/>
        </w:rPr>
        <w:t>.</w:t>
      </w:r>
      <w:r w:rsidR="006B5E0A">
        <w:rPr>
          <w:rFonts w:ascii="Verdana" w:hAnsi="Verdana" w:cs="Times New Roman"/>
          <w:sz w:val="20"/>
          <w:szCs w:val="20"/>
        </w:rPr>
        <w:t>2</w:t>
      </w:r>
      <w:r w:rsidRPr="006B5E0A">
        <w:rPr>
          <w:rFonts w:ascii="Verdana" w:hAnsi="Verdana" w:cs="Times New Roman"/>
          <w:sz w:val="20"/>
          <w:szCs w:val="20"/>
        </w:rPr>
        <w:t xml:space="preserve"> du CCAG-</w:t>
      </w:r>
      <w:r w:rsidR="00224F45">
        <w:rPr>
          <w:rFonts w:ascii="Verdana" w:hAnsi="Verdana" w:cs="Times New Roman"/>
          <w:sz w:val="20"/>
          <w:szCs w:val="20"/>
        </w:rPr>
        <w:t>TIC</w:t>
      </w:r>
      <w:r w:rsidRPr="006B5E0A">
        <w:rPr>
          <w:rFonts w:ascii="Verdana" w:hAnsi="Verdana" w:cs="Times New Roman"/>
          <w:sz w:val="20"/>
          <w:szCs w:val="20"/>
        </w:rPr>
        <w:t xml:space="preserve">, le titulaire cède au </w:t>
      </w:r>
      <w:r w:rsidR="006B5E0A" w:rsidRPr="006B5E0A">
        <w:rPr>
          <w:rFonts w:ascii="Verdana" w:hAnsi="Verdana"/>
          <w:sz w:val="20"/>
          <w:szCs w:val="20"/>
        </w:rPr>
        <w:t xml:space="preserve">pouvoir adjudicateur </w:t>
      </w:r>
      <w:r w:rsidRPr="006B5E0A">
        <w:rPr>
          <w:rFonts w:ascii="Verdana" w:hAnsi="Verdana" w:cs="Times New Roman"/>
          <w:sz w:val="20"/>
          <w:szCs w:val="20"/>
        </w:rPr>
        <w:t>à titre</w:t>
      </w:r>
      <w:r w:rsidRPr="00E049E9">
        <w:rPr>
          <w:rFonts w:ascii="Verdana" w:hAnsi="Verdana" w:cs="Times New Roman"/>
          <w:sz w:val="20"/>
          <w:szCs w:val="20"/>
        </w:rPr>
        <w:t xml:space="preserve"> </w:t>
      </w:r>
      <w:r w:rsidRPr="00E049E9">
        <w:rPr>
          <w:rFonts w:ascii="Verdana" w:hAnsi="Verdana" w:cs="Times New Roman"/>
          <w:sz w:val="20"/>
          <w:szCs w:val="20"/>
          <w:u w:val="single"/>
        </w:rPr>
        <w:t>exclusif</w:t>
      </w:r>
      <w:r w:rsidRPr="00E049E9">
        <w:rPr>
          <w:rFonts w:ascii="Verdana" w:hAnsi="Verdana" w:cs="Times New Roman"/>
          <w:sz w:val="20"/>
          <w:szCs w:val="20"/>
        </w:rPr>
        <w:t>, les droits nécessaires pour utiliser ou faire utiliser les résultats, en l'état ou modifiés, pour les besoins du marché, en tout ou partie, par tout moyen et sous toutes formes, pour les besoins et finalités d’utilisation exprimés dans les documents particuliers du marché et en toute hypothèse pour les besoins et finalités d’utilisation découlant de l’objet des prestations commandées dans le cadre du marché et vaut pour le monde entier et pour la durée légale des droits d’auteurs et voisins.</w:t>
      </w:r>
    </w:p>
    <w:p w14:paraId="3D71E6B9" w14:textId="77777777" w:rsidR="007A54F4" w:rsidRPr="00E049E9" w:rsidRDefault="007A54F4" w:rsidP="006B5E0A">
      <w:pPr>
        <w:pStyle w:val="Corpsdetexte3"/>
        <w:tabs>
          <w:tab w:val="left" w:pos="8478"/>
        </w:tabs>
        <w:ind w:right="-2"/>
        <w:rPr>
          <w:rFonts w:ascii="Verdana" w:hAnsi="Verdana"/>
          <w:b/>
          <w:i/>
          <w:sz w:val="20"/>
        </w:rPr>
      </w:pPr>
    </w:p>
    <w:p w14:paraId="55AD1D26" w14:textId="77777777" w:rsidR="007A54F4" w:rsidRPr="00E049E9" w:rsidRDefault="007A54F4" w:rsidP="006B5E0A">
      <w:pPr>
        <w:pStyle w:val="Corpsdetexte3"/>
        <w:tabs>
          <w:tab w:val="left" w:pos="8478"/>
        </w:tabs>
        <w:ind w:right="-2"/>
        <w:rPr>
          <w:rFonts w:ascii="Verdana" w:hAnsi="Verdana"/>
          <w:b/>
          <w:i/>
          <w:sz w:val="20"/>
        </w:rPr>
      </w:pPr>
      <w:r w:rsidRPr="00E049E9">
        <w:rPr>
          <w:rFonts w:ascii="Verdana" w:hAnsi="Verdana"/>
          <w:sz w:val="20"/>
        </w:rPr>
        <w:t>Cette cession comprend le droit de représentation, le droit de reproduction, tels que définis par les articles L122-2 et L122-3 du code de la propriété intellectuelle, et le droit d'adaptation des plans, études, croquis, maquettes et de toutes autres éventuelles créations réalisées dans le cadre de l’exécution du présent marché (ci-après dénommés « les œuvres »).</w:t>
      </w:r>
    </w:p>
    <w:p w14:paraId="6D4421C1" w14:textId="77777777" w:rsidR="007A54F4" w:rsidRPr="00E049E9" w:rsidRDefault="007A54F4" w:rsidP="006B5E0A">
      <w:pPr>
        <w:pStyle w:val="Default"/>
        <w:tabs>
          <w:tab w:val="left" w:pos="8478"/>
        </w:tabs>
        <w:ind w:right="-2"/>
        <w:jc w:val="both"/>
        <w:rPr>
          <w:rFonts w:ascii="Verdana" w:hAnsi="Verdana" w:cs="Times New Roman"/>
          <w:sz w:val="20"/>
          <w:szCs w:val="20"/>
        </w:rPr>
      </w:pPr>
      <w:r w:rsidRPr="00E049E9">
        <w:rPr>
          <w:rFonts w:ascii="Verdana" w:hAnsi="Verdana" w:cs="Times New Roman"/>
          <w:sz w:val="20"/>
          <w:szCs w:val="20"/>
        </w:rPr>
        <w:t>Cette cession est consentie pour le monde entier.</w:t>
      </w:r>
    </w:p>
    <w:p w14:paraId="69CFD8FB" w14:textId="77777777" w:rsidR="007A54F4" w:rsidRPr="00E049E9" w:rsidRDefault="007A54F4" w:rsidP="006B5E0A">
      <w:pPr>
        <w:pStyle w:val="Corpsdetexte3"/>
        <w:tabs>
          <w:tab w:val="left" w:pos="8931"/>
        </w:tabs>
        <w:ind w:right="-2"/>
        <w:rPr>
          <w:rFonts w:ascii="Verdana" w:hAnsi="Verdana"/>
          <w:b/>
          <w:i/>
          <w:sz w:val="20"/>
        </w:rPr>
      </w:pPr>
    </w:p>
    <w:p w14:paraId="65C3F65D" w14:textId="77777777" w:rsidR="007A54F4" w:rsidRPr="00E049E9" w:rsidRDefault="007A54F4" w:rsidP="006B5E0A">
      <w:pPr>
        <w:pStyle w:val="Corpsdetexte3"/>
        <w:tabs>
          <w:tab w:val="left" w:pos="8931"/>
        </w:tabs>
        <w:ind w:right="-2"/>
        <w:rPr>
          <w:rFonts w:ascii="Verdana" w:hAnsi="Verdana"/>
          <w:b/>
          <w:i/>
          <w:sz w:val="20"/>
        </w:rPr>
      </w:pPr>
      <w:r w:rsidRPr="00E049E9">
        <w:rPr>
          <w:rFonts w:ascii="Verdana" w:hAnsi="Verdana"/>
          <w:sz w:val="20"/>
        </w:rPr>
        <w:t xml:space="preserve">Les œuvres pourront être reproduites et représentées, en tout ou partie, sur tous les supports, actuels ou futurs, habituellement utilisés par le </w:t>
      </w:r>
      <w:r w:rsidR="00C03A03">
        <w:rPr>
          <w:rFonts w:ascii="Verdana" w:hAnsi="Verdana"/>
          <w:sz w:val="20"/>
        </w:rPr>
        <w:t xml:space="preserve">pouvoir adjudicateur </w:t>
      </w:r>
      <w:r w:rsidRPr="00E049E9">
        <w:rPr>
          <w:rFonts w:ascii="Verdana" w:hAnsi="Verdana"/>
          <w:sz w:val="20"/>
        </w:rPr>
        <w:t>dans le cadre de ses missions et activités</w:t>
      </w:r>
      <w:r w:rsidR="006B5E0A">
        <w:rPr>
          <w:rFonts w:ascii="Verdana" w:hAnsi="Verdana"/>
          <w:sz w:val="20"/>
        </w:rPr>
        <w:t xml:space="preserve"> </w:t>
      </w:r>
      <w:r w:rsidRPr="00E049E9">
        <w:rPr>
          <w:rFonts w:ascii="Verdana" w:hAnsi="Verdana"/>
          <w:sz w:val="20"/>
        </w:rPr>
        <w:t>(notamment supports papiers, électroniques, videographiques, télévisuels</w:t>
      </w:r>
      <w:r w:rsidR="00583C07">
        <w:rPr>
          <w:rFonts w:ascii="Verdana" w:hAnsi="Verdana"/>
          <w:sz w:val="20"/>
        </w:rPr>
        <w:t>, réseaux sociaux</w:t>
      </w:r>
      <w:r w:rsidRPr="00E049E9">
        <w:rPr>
          <w:rFonts w:ascii="Verdana" w:hAnsi="Verdana"/>
          <w:sz w:val="20"/>
        </w:rPr>
        <w:t>...).</w:t>
      </w:r>
    </w:p>
    <w:p w14:paraId="29CF3E2E" w14:textId="77777777" w:rsidR="007A54F4" w:rsidRPr="00E049E9" w:rsidRDefault="007A54F4" w:rsidP="006B5E0A">
      <w:pPr>
        <w:tabs>
          <w:tab w:val="left" w:pos="8478"/>
        </w:tabs>
        <w:spacing w:before="100" w:beforeAutospacing="1" w:after="100" w:afterAutospacing="1"/>
        <w:ind w:right="-2"/>
        <w:rPr>
          <w:rFonts w:ascii="Verdana" w:hAnsi="Verdana"/>
        </w:rPr>
      </w:pPr>
      <w:r w:rsidRPr="00E049E9">
        <w:rPr>
          <w:rFonts w:ascii="Verdana" w:hAnsi="Verdana"/>
        </w:rPr>
        <w:t xml:space="preserve">Le droit d'utiliser les résultats ne couvre pas les exploitations commerciales des résultats. </w:t>
      </w:r>
    </w:p>
    <w:p w14:paraId="0E912FE0" w14:textId="77777777" w:rsidR="007A54F4" w:rsidRPr="00E049E9" w:rsidRDefault="007A54F4" w:rsidP="006B5E0A">
      <w:pPr>
        <w:pStyle w:val="Default"/>
        <w:tabs>
          <w:tab w:val="left" w:pos="8478"/>
        </w:tabs>
        <w:ind w:right="-2"/>
        <w:jc w:val="both"/>
        <w:rPr>
          <w:rFonts w:ascii="Verdana" w:hAnsi="Verdana" w:cs="Times New Roman"/>
          <w:sz w:val="20"/>
          <w:szCs w:val="20"/>
        </w:rPr>
      </w:pPr>
      <w:r w:rsidRPr="00E049E9">
        <w:rPr>
          <w:rFonts w:ascii="Verdana" w:hAnsi="Verdana" w:cs="Times New Roman"/>
          <w:sz w:val="20"/>
          <w:szCs w:val="20"/>
        </w:rPr>
        <w:t>Les besoins d’utilisation de l’acheteur comprennent le droit de :</w:t>
      </w:r>
    </w:p>
    <w:p w14:paraId="72E64A96" w14:textId="77777777" w:rsidR="007A54F4" w:rsidRPr="00E049E9" w:rsidRDefault="007A54F4" w:rsidP="006B5E0A">
      <w:pPr>
        <w:pStyle w:val="Default"/>
        <w:tabs>
          <w:tab w:val="left" w:pos="8478"/>
        </w:tabs>
        <w:ind w:right="-2"/>
        <w:jc w:val="both"/>
        <w:rPr>
          <w:rFonts w:ascii="Verdana" w:hAnsi="Verdana" w:cs="Times New Roman"/>
          <w:sz w:val="20"/>
          <w:szCs w:val="20"/>
        </w:rPr>
      </w:pPr>
    </w:p>
    <w:p w14:paraId="07C84EC3" w14:textId="77777777" w:rsidR="007A54F4" w:rsidRPr="00E049E9" w:rsidRDefault="007A54F4" w:rsidP="006B5E0A">
      <w:pPr>
        <w:pStyle w:val="Default"/>
        <w:tabs>
          <w:tab w:val="left" w:pos="8478"/>
        </w:tabs>
        <w:ind w:right="-2"/>
        <w:jc w:val="both"/>
        <w:rPr>
          <w:rFonts w:ascii="Verdana" w:hAnsi="Verdana" w:cs="Times New Roman"/>
          <w:sz w:val="20"/>
          <w:szCs w:val="20"/>
        </w:rPr>
      </w:pPr>
      <w:r w:rsidRPr="00E049E9">
        <w:rPr>
          <w:rFonts w:ascii="Verdana" w:hAnsi="Verdana" w:cs="Times New Roman"/>
          <w:sz w:val="20"/>
          <w:szCs w:val="20"/>
        </w:rPr>
        <w:t>- publier et utiliser les résultats (documents préparatoires, tels que plans, études préalables ou spécifications, pour la mise en œuvre des besoins auxquels ils répondent) ;</w:t>
      </w:r>
    </w:p>
    <w:p w14:paraId="2A824278" w14:textId="77777777" w:rsidR="007A54F4" w:rsidRPr="00E049E9" w:rsidRDefault="007A54F4" w:rsidP="006B5E0A">
      <w:pPr>
        <w:pStyle w:val="Default"/>
        <w:tabs>
          <w:tab w:val="left" w:pos="8478"/>
        </w:tabs>
        <w:ind w:right="-2"/>
        <w:jc w:val="both"/>
        <w:rPr>
          <w:rFonts w:ascii="Verdana" w:hAnsi="Verdana" w:cs="Times New Roman"/>
          <w:sz w:val="20"/>
          <w:szCs w:val="20"/>
        </w:rPr>
      </w:pPr>
    </w:p>
    <w:p w14:paraId="623CAED6" w14:textId="77777777" w:rsidR="007A54F4" w:rsidRPr="00E049E9" w:rsidRDefault="007A54F4" w:rsidP="006B5E0A">
      <w:pPr>
        <w:pStyle w:val="Default"/>
        <w:tabs>
          <w:tab w:val="left" w:pos="8478"/>
        </w:tabs>
        <w:ind w:right="-2"/>
        <w:jc w:val="both"/>
        <w:rPr>
          <w:rFonts w:ascii="Verdana" w:hAnsi="Verdana" w:cs="Times New Roman"/>
          <w:sz w:val="20"/>
          <w:szCs w:val="20"/>
        </w:rPr>
      </w:pPr>
      <w:r w:rsidRPr="00E049E9">
        <w:rPr>
          <w:rFonts w:ascii="Verdana" w:hAnsi="Verdana" w:cs="Times New Roman"/>
          <w:sz w:val="20"/>
          <w:szCs w:val="20"/>
        </w:rPr>
        <w:t>- évaluer ou faire évaluer par tout tiers à tout moment les résultats ;</w:t>
      </w:r>
    </w:p>
    <w:p w14:paraId="4D0C3F41" w14:textId="77777777" w:rsidR="007A54F4" w:rsidRPr="00E049E9" w:rsidRDefault="007A54F4" w:rsidP="006B5E0A">
      <w:pPr>
        <w:pStyle w:val="Default"/>
        <w:tabs>
          <w:tab w:val="left" w:pos="8478"/>
        </w:tabs>
        <w:ind w:right="-2"/>
        <w:jc w:val="both"/>
        <w:rPr>
          <w:rFonts w:ascii="Verdana" w:hAnsi="Verdana" w:cs="Times New Roman"/>
          <w:sz w:val="20"/>
          <w:szCs w:val="20"/>
        </w:rPr>
      </w:pPr>
    </w:p>
    <w:p w14:paraId="69E36F96" w14:textId="77777777" w:rsidR="007A54F4" w:rsidRPr="00E049E9" w:rsidRDefault="007A54F4" w:rsidP="006B5E0A">
      <w:pPr>
        <w:pStyle w:val="Default"/>
        <w:tabs>
          <w:tab w:val="left" w:pos="8478"/>
        </w:tabs>
        <w:ind w:right="-2"/>
        <w:jc w:val="both"/>
        <w:rPr>
          <w:rFonts w:ascii="Verdana" w:hAnsi="Verdana" w:cs="Times New Roman"/>
          <w:sz w:val="20"/>
          <w:szCs w:val="20"/>
        </w:rPr>
      </w:pPr>
      <w:r w:rsidRPr="00E049E9">
        <w:rPr>
          <w:rFonts w:ascii="Verdana" w:hAnsi="Verdana" w:cs="Times New Roman"/>
          <w:sz w:val="20"/>
          <w:szCs w:val="20"/>
        </w:rPr>
        <w:t>- pouvoir procéder aux opérations d’archivage public ;</w:t>
      </w:r>
    </w:p>
    <w:p w14:paraId="553CB890" w14:textId="77777777" w:rsidR="007A54F4" w:rsidRPr="00E049E9" w:rsidRDefault="007A54F4" w:rsidP="006B5E0A">
      <w:pPr>
        <w:pStyle w:val="Default"/>
        <w:tabs>
          <w:tab w:val="left" w:pos="8478"/>
        </w:tabs>
        <w:ind w:right="-2"/>
        <w:jc w:val="both"/>
        <w:rPr>
          <w:rFonts w:ascii="Verdana" w:hAnsi="Verdana" w:cs="Times New Roman"/>
          <w:sz w:val="20"/>
          <w:szCs w:val="20"/>
        </w:rPr>
      </w:pPr>
    </w:p>
    <w:p w14:paraId="15815BCF" w14:textId="77777777" w:rsidR="007A54F4" w:rsidRPr="00E049E9" w:rsidRDefault="007A54F4" w:rsidP="006B5E0A">
      <w:pPr>
        <w:pStyle w:val="Default"/>
        <w:tabs>
          <w:tab w:val="left" w:pos="8478"/>
        </w:tabs>
        <w:ind w:right="-2"/>
        <w:jc w:val="both"/>
        <w:rPr>
          <w:rFonts w:ascii="Verdana" w:hAnsi="Verdana" w:cs="Times New Roman"/>
          <w:sz w:val="20"/>
          <w:szCs w:val="20"/>
        </w:rPr>
      </w:pPr>
      <w:r w:rsidRPr="00E049E9">
        <w:rPr>
          <w:rFonts w:ascii="Verdana" w:hAnsi="Verdana" w:cs="Times New Roman"/>
          <w:sz w:val="20"/>
          <w:szCs w:val="20"/>
        </w:rPr>
        <w:t>- permettre à tout service au sein de la même personne morale que l’acheteur de pouvoir utiliser les résultats dans les mêmes conditions et finalités d’utilisation ;</w:t>
      </w:r>
    </w:p>
    <w:p w14:paraId="1EABD278" w14:textId="77777777" w:rsidR="007A54F4" w:rsidRPr="00E049E9" w:rsidRDefault="007A54F4" w:rsidP="006B5E0A">
      <w:pPr>
        <w:pStyle w:val="Default"/>
        <w:tabs>
          <w:tab w:val="left" w:pos="8478"/>
        </w:tabs>
        <w:ind w:right="-2"/>
        <w:jc w:val="both"/>
        <w:rPr>
          <w:rFonts w:ascii="Verdana" w:hAnsi="Verdana" w:cs="Times New Roman"/>
          <w:sz w:val="20"/>
          <w:szCs w:val="20"/>
        </w:rPr>
      </w:pPr>
    </w:p>
    <w:p w14:paraId="40B5F6E6" w14:textId="77777777" w:rsidR="007A54F4" w:rsidRPr="00E049E9" w:rsidRDefault="007A54F4" w:rsidP="006B5E0A">
      <w:pPr>
        <w:pStyle w:val="Default"/>
        <w:tabs>
          <w:tab w:val="left" w:pos="8478"/>
        </w:tabs>
        <w:ind w:right="-2"/>
        <w:jc w:val="both"/>
        <w:rPr>
          <w:rFonts w:ascii="Verdana" w:hAnsi="Verdana" w:cs="Times New Roman"/>
          <w:sz w:val="20"/>
          <w:szCs w:val="20"/>
        </w:rPr>
      </w:pPr>
      <w:r w:rsidRPr="00E049E9">
        <w:rPr>
          <w:rFonts w:ascii="Verdana" w:hAnsi="Verdana" w:cs="Times New Roman"/>
          <w:sz w:val="20"/>
          <w:szCs w:val="20"/>
        </w:rPr>
        <w:t>- assurer ou faire assurer par tout tiers l’évolution de tous résultats, y compris la maintenance (corrective, préventive, adaptative et évolutive) des résultats consistant en des logiciels ;</w:t>
      </w:r>
    </w:p>
    <w:p w14:paraId="1FCD9CF7" w14:textId="77777777" w:rsidR="007A54F4" w:rsidRPr="00E049E9" w:rsidRDefault="007A54F4" w:rsidP="006B5E0A">
      <w:pPr>
        <w:pStyle w:val="Default"/>
        <w:tabs>
          <w:tab w:val="left" w:pos="8478"/>
        </w:tabs>
        <w:ind w:right="-2"/>
        <w:jc w:val="both"/>
        <w:rPr>
          <w:rFonts w:ascii="Verdana" w:hAnsi="Verdana" w:cs="Times New Roman"/>
          <w:sz w:val="20"/>
          <w:szCs w:val="20"/>
        </w:rPr>
      </w:pPr>
    </w:p>
    <w:p w14:paraId="2E0B672E" w14:textId="77777777" w:rsidR="007A54F4" w:rsidRPr="00E049E9" w:rsidRDefault="007A54F4" w:rsidP="006B5E0A">
      <w:pPr>
        <w:pStyle w:val="Default"/>
        <w:tabs>
          <w:tab w:val="left" w:pos="8478"/>
        </w:tabs>
        <w:ind w:right="-2"/>
        <w:jc w:val="both"/>
        <w:rPr>
          <w:rFonts w:ascii="Verdana" w:hAnsi="Verdana" w:cs="Times New Roman"/>
          <w:sz w:val="20"/>
          <w:szCs w:val="20"/>
        </w:rPr>
      </w:pPr>
      <w:r w:rsidRPr="00E049E9">
        <w:rPr>
          <w:rFonts w:ascii="Verdana" w:hAnsi="Verdana" w:cs="Times New Roman"/>
          <w:sz w:val="20"/>
          <w:szCs w:val="20"/>
        </w:rPr>
        <w:t>- transférer les droits sur les résultats à tout tiers bénéficiaire d’un transfert de compétences de l’acheteur.</w:t>
      </w:r>
    </w:p>
    <w:p w14:paraId="06821313" w14:textId="77777777" w:rsidR="007A54F4" w:rsidRPr="00E049E9" w:rsidRDefault="007A54F4" w:rsidP="006B5E0A">
      <w:pPr>
        <w:pStyle w:val="Default"/>
        <w:tabs>
          <w:tab w:val="left" w:pos="8478"/>
        </w:tabs>
        <w:ind w:right="-2"/>
        <w:jc w:val="both"/>
        <w:rPr>
          <w:rFonts w:ascii="Verdana" w:hAnsi="Verdana" w:cs="Times New Roman"/>
          <w:sz w:val="20"/>
          <w:szCs w:val="20"/>
        </w:rPr>
      </w:pPr>
    </w:p>
    <w:p w14:paraId="47227EB1" w14:textId="77777777" w:rsidR="007A54F4" w:rsidRPr="00E049E9" w:rsidRDefault="007A54F4" w:rsidP="006B5E0A">
      <w:pPr>
        <w:tabs>
          <w:tab w:val="left" w:pos="8478"/>
        </w:tabs>
        <w:ind w:right="-2"/>
        <w:rPr>
          <w:rFonts w:ascii="Verdana" w:hAnsi="Verdana"/>
        </w:rPr>
      </w:pPr>
      <w:r w:rsidRPr="00E049E9">
        <w:rPr>
          <w:rFonts w:ascii="Verdana" w:hAnsi="Verdana"/>
        </w:rPr>
        <w:t>Ces droits comprennent, dans le respect des droits moraux, l'ensemble des droits patrimoniaux de reproduction, de représentation et de distribution, et notamment les droits d'utiliser, d'incorporer, d'intégrer, d'adapter, de modifier, d'arranger, de corriger, de traduire les résultats en toutes langues, en tout ou en partie, en l'état ou modifiés pour les finalités et besoins d’utilisation tels qu’applicables au marché.</w:t>
      </w:r>
    </w:p>
    <w:p w14:paraId="11632E63" w14:textId="77777777" w:rsidR="007A54F4" w:rsidRPr="00E049E9" w:rsidRDefault="007A54F4" w:rsidP="006B5E0A">
      <w:pPr>
        <w:pStyle w:val="Corpsdetexte3"/>
        <w:tabs>
          <w:tab w:val="left" w:pos="8931"/>
        </w:tabs>
        <w:ind w:right="-2"/>
        <w:rPr>
          <w:rFonts w:ascii="Verdana" w:hAnsi="Verdana"/>
          <w:b/>
          <w:i/>
          <w:sz w:val="20"/>
        </w:rPr>
      </w:pPr>
    </w:p>
    <w:p w14:paraId="24F73687" w14:textId="77777777" w:rsidR="007A54F4" w:rsidRPr="00E049E9" w:rsidRDefault="007A54F4" w:rsidP="006B5E0A">
      <w:pPr>
        <w:pStyle w:val="Corpsdetexte3"/>
        <w:tabs>
          <w:tab w:val="left" w:pos="8931"/>
        </w:tabs>
        <w:ind w:right="-2"/>
        <w:rPr>
          <w:rFonts w:ascii="Verdana" w:hAnsi="Verdana"/>
          <w:b/>
          <w:i/>
          <w:sz w:val="20"/>
        </w:rPr>
      </w:pPr>
      <w:r w:rsidRPr="00E049E9">
        <w:rPr>
          <w:rFonts w:ascii="Verdana" w:hAnsi="Verdana"/>
          <w:sz w:val="20"/>
        </w:rPr>
        <w:t xml:space="preserve">Le </w:t>
      </w:r>
      <w:r w:rsidR="00305508">
        <w:rPr>
          <w:rFonts w:ascii="Verdana" w:hAnsi="Verdana"/>
          <w:sz w:val="20"/>
        </w:rPr>
        <w:t>titulaire</w:t>
      </w:r>
      <w:r w:rsidRPr="00E049E9">
        <w:rPr>
          <w:rFonts w:ascii="Verdana" w:hAnsi="Verdana"/>
          <w:sz w:val="20"/>
        </w:rPr>
        <w:t xml:space="preserve"> cède également par les présentes au </w:t>
      </w:r>
      <w:r w:rsidR="00305508">
        <w:rPr>
          <w:rFonts w:ascii="Verdana" w:hAnsi="Verdana"/>
          <w:sz w:val="20"/>
        </w:rPr>
        <w:t>pouvoir adjudicateur</w:t>
      </w:r>
      <w:r w:rsidRPr="00E049E9">
        <w:rPr>
          <w:rFonts w:ascii="Verdana" w:hAnsi="Verdana"/>
          <w:sz w:val="20"/>
        </w:rPr>
        <w:t xml:space="preserve"> les droits de reproduction, de représentation, tels que définis par les articles L122-2 et L122-3 du code de la propriété intellectuelle, et d’adaptation de l’image des (préciser les espaces de l’ouvrage) objet du présent marché, qui sont mentionnés à l'article 1.1 du CCAP.</w:t>
      </w:r>
    </w:p>
    <w:p w14:paraId="3AF3931D" w14:textId="77777777" w:rsidR="007A54F4" w:rsidRPr="00E049E9" w:rsidRDefault="007A54F4" w:rsidP="006B5E0A">
      <w:pPr>
        <w:pStyle w:val="Corpsdetexte3"/>
        <w:tabs>
          <w:tab w:val="left" w:pos="8931"/>
        </w:tabs>
        <w:ind w:right="-2"/>
        <w:rPr>
          <w:rFonts w:ascii="Verdana" w:hAnsi="Verdana"/>
          <w:b/>
          <w:i/>
          <w:sz w:val="20"/>
        </w:rPr>
      </w:pPr>
    </w:p>
    <w:p w14:paraId="2D5F909C" w14:textId="77777777" w:rsidR="007A54F4" w:rsidRPr="00E049E9" w:rsidRDefault="007A54F4" w:rsidP="006B5E0A">
      <w:pPr>
        <w:pStyle w:val="Corpsdetexte3"/>
        <w:tabs>
          <w:tab w:val="left" w:pos="8931"/>
        </w:tabs>
        <w:ind w:right="-2"/>
        <w:rPr>
          <w:rFonts w:ascii="Verdana" w:hAnsi="Verdana"/>
          <w:b/>
          <w:i/>
          <w:sz w:val="20"/>
        </w:rPr>
      </w:pPr>
      <w:r w:rsidRPr="00E049E9">
        <w:rPr>
          <w:rFonts w:ascii="Verdana" w:hAnsi="Verdana"/>
          <w:sz w:val="20"/>
        </w:rPr>
        <w:t xml:space="preserve">Cette cession qui porte sur l’image des espaces et sur les œuvres est réputée rémunérée forfaitairement par les honoraires versés au </w:t>
      </w:r>
      <w:r w:rsidR="00305508">
        <w:rPr>
          <w:rFonts w:ascii="Verdana" w:hAnsi="Verdana"/>
          <w:sz w:val="20"/>
        </w:rPr>
        <w:t>titulaire</w:t>
      </w:r>
      <w:r w:rsidRPr="00E049E9">
        <w:rPr>
          <w:rFonts w:ascii="Verdana" w:hAnsi="Verdana"/>
          <w:sz w:val="20"/>
        </w:rPr>
        <w:t xml:space="preserve"> au titre du présent marché. </w:t>
      </w:r>
    </w:p>
    <w:p w14:paraId="463B78AE" w14:textId="77777777" w:rsidR="007A54F4" w:rsidRPr="00E049E9" w:rsidRDefault="007A54F4" w:rsidP="006B5E0A">
      <w:pPr>
        <w:pStyle w:val="Corpsdetexte3"/>
        <w:tabs>
          <w:tab w:val="left" w:pos="8931"/>
        </w:tabs>
        <w:ind w:right="-2"/>
        <w:rPr>
          <w:rFonts w:ascii="Verdana" w:hAnsi="Verdana"/>
          <w:b/>
          <w:i/>
          <w:sz w:val="20"/>
        </w:rPr>
      </w:pPr>
      <w:r w:rsidRPr="00E049E9">
        <w:rPr>
          <w:rFonts w:ascii="Verdana" w:hAnsi="Verdana"/>
          <w:sz w:val="20"/>
        </w:rPr>
        <w:t xml:space="preserve">La clause d'exclusivité étant entendue, le </w:t>
      </w:r>
      <w:r w:rsidR="00305508">
        <w:rPr>
          <w:rFonts w:ascii="Verdana" w:hAnsi="Verdana"/>
          <w:sz w:val="20"/>
        </w:rPr>
        <w:t>titulaire</w:t>
      </w:r>
      <w:r w:rsidR="00305508" w:rsidRPr="00E049E9">
        <w:rPr>
          <w:rFonts w:ascii="Verdana" w:hAnsi="Verdana"/>
          <w:sz w:val="20"/>
        </w:rPr>
        <w:t xml:space="preserve"> </w:t>
      </w:r>
      <w:r w:rsidRPr="00E049E9">
        <w:rPr>
          <w:rFonts w:ascii="Verdana" w:hAnsi="Verdana"/>
          <w:sz w:val="20"/>
        </w:rPr>
        <w:t xml:space="preserve">ne pourra pas exploiter les œuvres et l'image des espaces, sauf autorisation préalable expresse du </w:t>
      </w:r>
      <w:r w:rsidR="00305508">
        <w:rPr>
          <w:rFonts w:ascii="Verdana" w:hAnsi="Verdana"/>
          <w:sz w:val="20"/>
        </w:rPr>
        <w:t>pouvoir adjudicateur</w:t>
      </w:r>
      <w:r w:rsidRPr="00E049E9">
        <w:rPr>
          <w:rFonts w:ascii="Verdana" w:hAnsi="Verdana"/>
          <w:sz w:val="20"/>
        </w:rPr>
        <w:t>.</w:t>
      </w:r>
    </w:p>
    <w:p w14:paraId="7291740A" w14:textId="77777777" w:rsidR="007A54F4" w:rsidRPr="00E049E9" w:rsidRDefault="007A54F4" w:rsidP="006B5E0A">
      <w:pPr>
        <w:tabs>
          <w:tab w:val="left" w:pos="8478"/>
        </w:tabs>
        <w:spacing w:before="100" w:beforeAutospacing="1" w:after="100" w:afterAutospacing="1"/>
        <w:ind w:right="-2"/>
        <w:rPr>
          <w:rFonts w:ascii="Verdana" w:hAnsi="Verdana"/>
          <w:color w:val="000000"/>
        </w:rPr>
      </w:pPr>
      <w:r w:rsidRPr="00E049E9">
        <w:rPr>
          <w:rFonts w:ascii="Verdana" w:hAnsi="Verdana"/>
          <w:color w:val="000000"/>
        </w:rPr>
        <w:lastRenderedPageBreak/>
        <w:t xml:space="preserve">Dans le cas où une concession sera faite à titre non exclusif au </w:t>
      </w:r>
      <w:r w:rsidR="00305508">
        <w:rPr>
          <w:rFonts w:ascii="Verdana" w:hAnsi="Verdana"/>
        </w:rPr>
        <w:t>pouvoir adjudicateur</w:t>
      </w:r>
      <w:r w:rsidR="00305508" w:rsidRPr="00E049E9">
        <w:rPr>
          <w:rFonts w:ascii="Verdana" w:hAnsi="Verdana"/>
          <w:color w:val="000000"/>
        </w:rPr>
        <w:t xml:space="preserve"> </w:t>
      </w:r>
      <w:r w:rsidRPr="00E049E9">
        <w:rPr>
          <w:rFonts w:ascii="Verdana" w:hAnsi="Verdana"/>
          <w:color w:val="000000"/>
        </w:rPr>
        <w:t>pour des besoins commerciaux, une convention sera établie entre les parties afin de préciser à minima :</w:t>
      </w:r>
    </w:p>
    <w:p w14:paraId="511D92C0" w14:textId="77777777" w:rsidR="007A54F4" w:rsidRPr="00E049E9" w:rsidRDefault="007A54F4" w:rsidP="006B5E0A">
      <w:pPr>
        <w:tabs>
          <w:tab w:val="left" w:pos="8478"/>
        </w:tabs>
        <w:spacing w:before="100" w:beforeAutospacing="1" w:after="100" w:afterAutospacing="1"/>
        <w:ind w:right="-2"/>
        <w:rPr>
          <w:rFonts w:ascii="Verdana" w:eastAsia="Cambria" w:hAnsi="Verdana"/>
        </w:rPr>
      </w:pPr>
      <w:r w:rsidRPr="00E049E9">
        <w:rPr>
          <w:rFonts w:ascii="Verdana" w:eastAsia="Cambria" w:hAnsi="Verdana"/>
        </w:rPr>
        <w:t>– la durée de l’exploitation ;</w:t>
      </w:r>
    </w:p>
    <w:p w14:paraId="7693B7F9" w14:textId="77777777" w:rsidR="007A54F4" w:rsidRPr="00E049E9" w:rsidRDefault="007A54F4" w:rsidP="006B5E0A">
      <w:pPr>
        <w:tabs>
          <w:tab w:val="left" w:pos="8478"/>
        </w:tabs>
        <w:spacing w:before="100" w:beforeAutospacing="1" w:after="100" w:afterAutospacing="1"/>
        <w:ind w:right="-2"/>
        <w:rPr>
          <w:rFonts w:ascii="Verdana" w:eastAsia="Cambria" w:hAnsi="Verdana"/>
        </w:rPr>
      </w:pPr>
      <w:r w:rsidRPr="00E049E9">
        <w:rPr>
          <w:rFonts w:ascii="Verdana" w:eastAsia="Cambria" w:hAnsi="Verdana"/>
        </w:rPr>
        <w:t>– les finalités de l’exploitation commerciale ;</w:t>
      </w:r>
    </w:p>
    <w:p w14:paraId="1C05BEB3" w14:textId="77777777" w:rsidR="007A54F4" w:rsidRPr="00E049E9" w:rsidRDefault="007A54F4" w:rsidP="006B5E0A">
      <w:pPr>
        <w:tabs>
          <w:tab w:val="left" w:pos="8478"/>
        </w:tabs>
        <w:spacing w:before="100" w:beforeAutospacing="1" w:after="100" w:afterAutospacing="1"/>
        <w:ind w:right="-2"/>
        <w:rPr>
          <w:rFonts w:ascii="Verdana" w:hAnsi="Verdana"/>
          <w:color w:val="000000"/>
        </w:rPr>
      </w:pPr>
      <w:r w:rsidRPr="00E049E9">
        <w:rPr>
          <w:rFonts w:ascii="Verdana" w:eastAsia="Cambria" w:hAnsi="Verdana"/>
        </w:rPr>
        <w:t xml:space="preserve">– les supports de reproduction ; </w:t>
      </w:r>
    </w:p>
    <w:p w14:paraId="23719A97" w14:textId="77777777" w:rsidR="007A54F4" w:rsidRPr="00E049E9" w:rsidRDefault="007A54F4" w:rsidP="006B5E0A">
      <w:pPr>
        <w:widowControl w:val="0"/>
        <w:adjustRightInd w:val="0"/>
        <w:ind w:right="-2"/>
        <w:rPr>
          <w:rFonts w:ascii="Verdana" w:eastAsia="Cambria" w:hAnsi="Verdana"/>
        </w:rPr>
      </w:pPr>
      <w:r w:rsidRPr="00E049E9">
        <w:rPr>
          <w:rFonts w:ascii="Verdana" w:eastAsia="Cambria" w:hAnsi="Verdana"/>
        </w:rPr>
        <w:t xml:space="preserve">– le montant de la rémunération ; </w:t>
      </w:r>
    </w:p>
    <w:p w14:paraId="58446A38" w14:textId="77777777" w:rsidR="007A54F4" w:rsidRPr="00E049E9" w:rsidRDefault="007A54F4" w:rsidP="006B5E0A">
      <w:pPr>
        <w:widowControl w:val="0"/>
        <w:adjustRightInd w:val="0"/>
        <w:ind w:right="-2"/>
        <w:rPr>
          <w:rFonts w:ascii="Verdana" w:eastAsia="Cambria" w:hAnsi="Verdana"/>
        </w:rPr>
      </w:pPr>
    </w:p>
    <w:p w14:paraId="53ABDE9A" w14:textId="77777777" w:rsidR="007A54F4" w:rsidRPr="00E049E9" w:rsidRDefault="007A54F4" w:rsidP="006B5E0A">
      <w:pPr>
        <w:widowControl w:val="0"/>
        <w:adjustRightInd w:val="0"/>
        <w:ind w:right="-2"/>
        <w:rPr>
          <w:rFonts w:ascii="Verdana" w:eastAsia="Cambria" w:hAnsi="Verdana"/>
        </w:rPr>
      </w:pPr>
      <w:r w:rsidRPr="00E049E9">
        <w:rPr>
          <w:rFonts w:ascii="Verdana" w:eastAsia="Cambria" w:hAnsi="Verdana"/>
        </w:rPr>
        <w:t>– les modalités de contrôle des versements effectués.</w:t>
      </w:r>
    </w:p>
    <w:p w14:paraId="0387A83E" w14:textId="77777777" w:rsidR="007A54F4" w:rsidRPr="00E049E9" w:rsidRDefault="007A54F4" w:rsidP="006B5E0A">
      <w:pPr>
        <w:tabs>
          <w:tab w:val="left" w:pos="8478"/>
        </w:tabs>
        <w:spacing w:before="100" w:beforeAutospacing="1" w:after="100" w:afterAutospacing="1"/>
        <w:ind w:right="-2"/>
        <w:rPr>
          <w:rFonts w:ascii="Verdana" w:hAnsi="Verdana"/>
          <w:color w:val="000000"/>
        </w:rPr>
      </w:pPr>
      <w:r w:rsidRPr="00E049E9">
        <w:rPr>
          <w:rFonts w:ascii="Verdana" w:eastAsia="Cambria" w:hAnsi="Verdana"/>
        </w:rPr>
        <w:t>T</w:t>
      </w:r>
      <w:r w:rsidRPr="00E049E9">
        <w:rPr>
          <w:rFonts w:ascii="Verdana" w:hAnsi="Verdana"/>
          <w:color w:val="000000"/>
        </w:rPr>
        <w:t xml:space="preserve">out acte d’exploitation des résultats mentionnera le nom du </w:t>
      </w:r>
      <w:r w:rsidR="00305508">
        <w:rPr>
          <w:rFonts w:ascii="Verdana" w:hAnsi="Verdana"/>
          <w:color w:val="000000"/>
        </w:rPr>
        <w:t>titulaire</w:t>
      </w:r>
      <w:r w:rsidRPr="00E049E9">
        <w:rPr>
          <w:rFonts w:ascii="Verdana" w:hAnsi="Verdana"/>
          <w:color w:val="000000"/>
        </w:rPr>
        <w:t xml:space="preserve"> ou de tout autre auteur dont l’identité aura été portée à sa connaissance. </w:t>
      </w:r>
    </w:p>
    <w:p w14:paraId="064E1464" w14:textId="77777777" w:rsidR="009F37F0" w:rsidRPr="009F37F0" w:rsidRDefault="007A54F4" w:rsidP="009F37F0">
      <w:pPr>
        <w:pStyle w:val="Corpsdetexte3"/>
        <w:tabs>
          <w:tab w:val="left" w:pos="8931"/>
        </w:tabs>
        <w:ind w:right="-2"/>
        <w:rPr>
          <w:rFonts w:ascii="Verdana" w:hAnsi="Verdana"/>
          <w:sz w:val="20"/>
        </w:rPr>
      </w:pPr>
      <w:r w:rsidRPr="00E049E9">
        <w:rPr>
          <w:rFonts w:ascii="Verdana" w:hAnsi="Verdana"/>
          <w:sz w:val="20"/>
        </w:rPr>
        <w:t xml:space="preserve">Par dérogation à ce qui précède, le </w:t>
      </w:r>
      <w:r w:rsidR="00305508">
        <w:rPr>
          <w:rFonts w:ascii="Verdana" w:hAnsi="Verdana"/>
          <w:color w:val="000000"/>
        </w:rPr>
        <w:t>titulaire</w:t>
      </w:r>
      <w:r w:rsidR="00305508" w:rsidRPr="00E049E9">
        <w:rPr>
          <w:rFonts w:ascii="Verdana" w:hAnsi="Verdana"/>
          <w:color w:val="000000"/>
          <w:sz w:val="20"/>
        </w:rPr>
        <w:t xml:space="preserve"> </w:t>
      </w:r>
      <w:r w:rsidRPr="00E049E9">
        <w:rPr>
          <w:rFonts w:ascii="Verdana" w:hAnsi="Verdana"/>
          <w:sz w:val="20"/>
        </w:rPr>
        <w:t>conserve le droit d’exploiter librement, lui-</w:t>
      </w:r>
      <w:r w:rsidRPr="009F37F0">
        <w:rPr>
          <w:rFonts w:ascii="Verdana" w:hAnsi="Verdana"/>
          <w:sz w:val="20"/>
        </w:rPr>
        <w:t xml:space="preserve">même ou par l’intermédiaire d’un tiers, </w:t>
      </w:r>
      <w:r w:rsidR="00583C07" w:rsidRPr="009F37F0">
        <w:rPr>
          <w:rFonts w:ascii="Verdana" w:hAnsi="Verdana"/>
          <w:sz w:val="20"/>
        </w:rPr>
        <w:t>les images, éléments de conception etc.</w:t>
      </w:r>
      <w:r w:rsidRPr="009F37F0">
        <w:rPr>
          <w:rFonts w:ascii="Verdana" w:hAnsi="Verdana"/>
          <w:sz w:val="20"/>
        </w:rPr>
        <w:t xml:space="preserve"> dans le cadre de ses activités professionnelles, à savoir : les articles de presse, les revues, les traités, conférences, publications écrites, télévisées ou filmées consacrées par lui ou par des tiers à ses travaux, sous réserve que soit mentionné le nom du </w:t>
      </w:r>
      <w:r w:rsidR="00C03A03" w:rsidRPr="009F37F0">
        <w:rPr>
          <w:rFonts w:ascii="Verdana" w:hAnsi="Verdana"/>
          <w:sz w:val="20"/>
        </w:rPr>
        <w:t>pouvoir adjudicateur</w:t>
      </w:r>
      <w:r w:rsidRPr="009F37F0">
        <w:rPr>
          <w:rFonts w:ascii="Verdana" w:hAnsi="Verdana"/>
          <w:sz w:val="20"/>
        </w:rPr>
        <w:t xml:space="preserve">. </w:t>
      </w:r>
      <w:bookmarkStart w:id="242" w:name="_Toc185356722"/>
    </w:p>
    <w:p w14:paraId="7C70E6D7" w14:textId="77777777" w:rsidR="009F37F0" w:rsidRPr="009F37F0" w:rsidRDefault="009F37F0" w:rsidP="009F37F0">
      <w:pPr>
        <w:pStyle w:val="Corpsdetexte3"/>
        <w:tabs>
          <w:tab w:val="left" w:pos="8931"/>
        </w:tabs>
        <w:ind w:right="-2"/>
        <w:rPr>
          <w:rFonts w:ascii="Verdana" w:hAnsi="Verdana"/>
          <w:sz w:val="20"/>
        </w:rPr>
      </w:pPr>
    </w:p>
    <w:p w14:paraId="1254ADE2" w14:textId="77777777" w:rsidR="009F37F0" w:rsidRPr="009F37F0" w:rsidRDefault="009F37F0" w:rsidP="009F37F0">
      <w:pPr>
        <w:pStyle w:val="Titre2"/>
        <w:tabs>
          <w:tab w:val="left" w:pos="0"/>
        </w:tabs>
        <w:ind w:right="-2"/>
        <w:rPr>
          <w:bCs w:val="0"/>
          <w:szCs w:val="20"/>
        </w:rPr>
      </w:pPr>
      <w:bookmarkStart w:id="243" w:name="_Toc224729024"/>
      <w:bookmarkStart w:id="244" w:name="_Toc67861915"/>
      <w:bookmarkStart w:id="245" w:name="_Toc71099498"/>
      <w:bookmarkStart w:id="246" w:name="_Toc185356723"/>
      <w:bookmarkEnd w:id="242"/>
      <w:r w:rsidRPr="009F37F0">
        <w:rPr>
          <w:szCs w:val="20"/>
        </w:rPr>
        <w:t>17.</w:t>
      </w:r>
      <w:r w:rsidR="00C822AC">
        <w:rPr>
          <w:szCs w:val="20"/>
        </w:rPr>
        <w:t>4</w:t>
      </w:r>
      <w:r w:rsidRPr="009F37F0">
        <w:rPr>
          <w:szCs w:val="20"/>
        </w:rPr>
        <w:t xml:space="preserve"> – Stipulations communes</w:t>
      </w:r>
      <w:bookmarkEnd w:id="243"/>
      <w:r w:rsidRPr="009F37F0">
        <w:rPr>
          <w:szCs w:val="20"/>
        </w:rPr>
        <w:t> </w:t>
      </w:r>
    </w:p>
    <w:p w14:paraId="559F809B" w14:textId="77777777" w:rsidR="009F37F0" w:rsidRPr="009F37F0" w:rsidRDefault="009F37F0" w:rsidP="009F37F0">
      <w:pPr>
        <w:pStyle w:val="Corpsdetexte3"/>
        <w:tabs>
          <w:tab w:val="left" w:pos="8931"/>
        </w:tabs>
        <w:ind w:right="-2"/>
        <w:rPr>
          <w:rFonts w:ascii="Verdana" w:hAnsi="Verdana"/>
          <w:bCs/>
          <w:sz w:val="20"/>
        </w:rPr>
      </w:pPr>
    </w:p>
    <w:p w14:paraId="63159B6A" w14:textId="77777777" w:rsidR="009F37F0" w:rsidRPr="009F37F0" w:rsidRDefault="007A54F4" w:rsidP="009F37F0">
      <w:pPr>
        <w:pStyle w:val="Corpsdetexte3"/>
        <w:tabs>
          <w:tab w:val="left" w:pos="8931"/>
        </w:tabs>
        <w:ind w:right="-2"/>
        <w:rPr>
          <w:rFonts w:ascii="Verdana" w:eastAsia="Cambria" w:hAnsi="Verdana"/>
          <w:iCs/>
          <w:color w:val="000000"/>
          <w:sz w:val="20"/>
        </w:rPr>
      </w:pPr>
      <w:r w:rsidRPr="009F37F0">
        <w:rPr>
          <w:rFonts w:ascii="Verdana" w:eastAsia="Cambria" w:hAnsi="Verdana"/>
          <w:iCs/>
          <w:color w:val="000000"/>
          <w:sz w:val="20"/>
        </w:rPr>
        <w:t xml:space="preserve">Le </w:t>
      </w:r>
      <w:r w:rsidR="00305508" w:rsidRPr="009F37F0">
        <w:rPr>
          <w:rFonts w:ascii="Verdana" w:eastAsia="Cambria" w:hAnsi="Verdana"/>
          <w:iCs/>
          <w:color w:val="000000"/>
          <w:sz w:val="20"/>
        </w:rPr>
        <w:t>titulaire</w:t>
      </w:r>
      <w:r w:rsidRPr="009F37F0">
        <w:rPr>
          <w:rFonts w:ascii="Verdana" w:eastAsia="Cambria" w:hAnsi="Verdana"/>
          <w:iCs/>
          <w:color w:val="000000"/>
          <w:sz w:val="20"/>
        </w:rPr>
        <w:t xml:space="preserve"> ne peut opposer ses droits ou titres de propriété intellectuelle ou ses droits de toute autre nature à l’utilisation des résultats, lorsque celle-ci est conforme aux besoins découlant de l’objet du marché.</w:t>
      </w:r>
      <w:bookmarkStart w:id="247" w:name="_Toc67861916"/>
      <w:bookmarkStart w:id="248" w:name="_Toc71099499"/>
      <w:bookmarkStart w:id="249" w:name="_Toc185356724"/>
      <w:bookmarkEnd w:id="244"/>
      <w:bookmarkEnd w:id="245"/>
      <w:bookmarkEnd w:id="246"/>
    </w:p>
    <w:p w14:paraId="4EF81AEE" w14:textId="77777777" w:rsidR="009F37F0" w:rsidRPr="009F37F0" w:rsidRDefault="009F37F0" w:rsidP="009F37F0">
      <w:pPr>
        <w:pStyle w:val="Corpsdetexte3"/>
        <w:tabs>
          <w:tab w:val="left" w:pos="8931"/>
        </w:tabs>
        <w:ind w:right="-2"/>
        <w:rPr>
          <w:rFonts w:ascii="Verdana" w:eastAsia="Cambria" w:hAnsi="Verdana"/>
          <w:iCs/>
          <w:color w:val="000000"/>
          <w:sz w:val="20"/>
        </w:rPr>
      </w:pPr>
    </w:p>
    <w:p w14:paraId="1F2E0C1B" w14:textId="77777777" w:rsidR="009F37F0" w:rsidRPr="009F37F0" w:rsidRDefault="007A54F4" w:rsidP="009F37F0">
      <w:pPr>
        <w:pStyle w:val="Corpsdetexte3"/>
        <w:tabs>
          <w:tab w:val="left" w:pos="8931"/>
        </w:tabs>
        <w:ind w:right="-2"/>
        <w:rPr>
          <w:rFonts w:ascii="Verdana" w:eastAsia="Cambria" w:hAnsi="Verdana"/>
          <w:iCs/>
          <w:color w:val="000000"/>
          <w:sz w:val="20"/>
        </w:rPr>
      </w:pPr>
      <w:r w:rsidRPr="009F37F0">
        <w:rPr>
          <w:rFonts w:ascii="Verdana" w:eastAsia="Cambria" w:hAnsi="Verdana"/>
          <w:iCs/>
          <w:color w:val="000000"/>
          <w:sz w:val="20"/>
        </w:rPr>
        <w:t xml:space="preserve">En cas de cessation du marché pour quelque cause que ce soit, le </w:t>
      </w:r>
      <w:r w:rsidR="00305508" w:rsidRPr="009F37F0">
        <w:rPr>
          <w:rFonts w:ascii="Verdana" w:hAnsi="Verdana"/>
          <w:sz w:val="20"/>
        </w:rPr>
        <w:t>pouvoir adjudicateur</w:t>
      </w:r>
      <w:r w:rsidR="00305508" w:rsidRPr="009F37F0">
        <w:rPr>
          <w:rFonts w:ascii="Verdana" w:eastAsia="Cambria" w:hAnsi="Verdana"/>
          <w:iCs/>
          <w:color w:val="000000"/>
          <w:sz w:val="20"/>
        </w:rPr>
        <w:t xml:space="preserve"> </w:t>
      </w:r>
      <w:r w:rsidRPr="009F37F0">
        <w:rPr>
          <w:rFonts w:ascii="Verdana" w:eastAsia="Cambria" w:hAnsi="Verdana"/>
          <w:iCs/>
          <w:color w:val="000000"/>
          <w:sz w:val="20"/>
        </w:rPr>
        <w:t>et les tiers désignés demeurent licenciés, dans le respect du droit moral du concepteur initial, de l’ensemble des droits d’utilisation portant sur les résultats qui sont nécessaires pour les besoins découlant de l’objet du marché.</w:t>
      </w:r>
      <w:bookmarkStart w:id="250" w:name="_Toc67861917"/>
      <w:bookmarkStart w:id="251" w:name="_Toc71099500"/>
      <w:bookmarkStart w:id="252" w:name="_Toc185356725"/>
      <w:bookmarkEnd w:id="247"/>
      <w:bookmarkEnd w:id="248"/>
      <w:bookmarkEnd w:id="249"/>
    </w:p>
    <w:p w14:paraId="44933403" w14:textId="77777777" w:rsidR="009F37F0" w:rsidRPr="009F37F0" w:rsidRDefault="009F37F0" w:rsidP="009F37F0">
      <w:pPr>
        <w:pStyle w:val="Corpsdetexte3"/>
        <w:tabs>
          <w:tab w:val="left" w:pos="8931"/>
        </w:tabs>
        <w:ind w:right="-2"/>
        <w:rPr>
          <w:rFonts w:ascii="Verdana" w:eastAsia="Cambria" w:hAnsi="Verdana"/>
          <w:iCs/>
          <w:color w:val="000000"/>
          <w:sz w:val="20"/>
        </w:rPr>
      </w:pPr>
    </w:p>
    <w:p w14:paraId="5E3F2683" w14:textId="77777777" w:rsidR="009F37F0" w:rsidRPr="009F37F0" w:rsidRDefault="007A54F4" w:rsidP="009F37F0">
      <w:pPr>
        <w:pStyle w:val="Corpsdetexte3"/>
        <w:tabs>
          <w:tab w:val="left" w:pos="8931"/>
        </w:tabs>
        <w:ind w:right="-2"/>
        <w:rPr>
          <w:rFonts w:ascii="Verdana" w:eastAsia="Cambria" w:hAnsi="Verdana"/>
          <w:iCs/>
          <w:color w:val="000000"/>
          <w:sz w:val="20"/>
        </w:rPr>
      </w:pPr>
      <w:r w:rsidRPr="009F37F0">
        <w:rPr>
          <w:rFonts w:ascii="Verdana" w:eastAsia="Cambria" w:hAnsi="Verdana"/>
          <w:iCs/>
          <w:color w:val="000000"/>
          <w:sz w:val="20"/>
        </w:rPr>
        <w:t xml:space="preserve">Le </w:t>
      </w:r>
      <w:r w:rsidR="00C03A03" w:rsidRPr="009F37F0">
        <w:rPr>
          <w:rFonts w:ascii="Verdana" w:eastAsia="Cambria" w:hAnsi="Verdana"/>
          <w:iCs/>
          <w:color w:val="000000"/>
          <w:sz w:val="20"/>
        </w:rPr>
        <w:t xml:space="preserve">pouvoir adjudicateur </w:t>
      </w:r>
      <w:r w:rsidRPr="009F37F0">
        <w:rPr>
          <w:rFonts w:ascii="Verdana" w:eastAsia="Cambria" w:hAnsi="Verdana"/>
          <w:iCs/>
          <w:color w:val="000000"/>
          <w:sz w:val="20"/>
        </w:rPr>
        <w:t xml:space="preserve">et les tiers </w:t>
      </w:r>
      <w:r w:rsidR="00AC72E5" w:rsidRPr="009F37F0">
        <w:rPr>
          <w:rFonts w:ascii="Verdana" w:hAnsi="Verdana"/>
          <w:color w:val="000000"/>
          <w:sz w:val="20"/>
        </w:rPr>
        <w:t xml:space="preserve">désignés </w:t>
      </w:r>
      <w:r w:rsidRPr="009F37F0">
        <w:rPr>
          <w:rFonts w:ascii="Verdana" w:eastAsia="Cambria" w:hAnsi="Verdana"/>
          <w:iCs/>
          <w:color w:val="000000"/>
          <w:sz w:val="20"/>
        </w:rPr>
        <w:t>ont la possibilité de sous-licencier ou de sous-traiter la mise en œuvre des résultats pour leur propre compte, dans les limites de l'objet du marché.</w:t>
      </w:r>
      <w:bookmarkEnd w:id="250"/>
      <w:bookmarkEnd w:id="251"/>
      <w:bookmarkEnd w:id="252"/>
      <w:r w:rsidRPr="009F37F0">
        <w:rPr>
          <w:rFonts w:ascii="Verdana" w:eastAsia="Cambria" w:hAnsi="Verdana"/>
          <w:iCs/>
          <w:color w:val="000000"/>
          <w:sz w:val="20"/>
        </w:rPr>
        <w:t xml:space="preserve"> </w:t>
      </w:r>
      <w:bookmarkStart w:id="253" w:name="_Toc67861918"/>
      <w:bookmarkStart w:id="254" w:name="_Toc71099501"/>
      <w:bookmarkStart w:id="255" w:name="_Toc185356726"/>
    </w:p>
    <w:p w14:paraId="37B55E1C" w14:textId="77777777" w:rsidR="009F37F0" w:rsidRPr="009F37F0" w:rsidRDefault="009F37F0" w:rsidP="009F37F0">
      <w:pPr>
        <w:pStyle w:val="Corpsdetexte3"/>
        <w:tabs>
          <w:tab w:val="left" w:pos="8931"/>
        </w:tabs>
        <w:ind w:right="-2"/>
        <w:rPr>
          <w:rFonts w:ascii="Verdana" w:eastAsia="Cambria" w:hAnsi="Verdana"/>
          <w:iCs/>
          <w:color w:val="000000"/>
          <w:sz w:val="20"/>
        </w:rPr>
      </w:pPr>
    </w:p>
    <w:p w14:paraId="43E82EF0" w14:textId="77777777" w:rsidR="007A54F4" w:rsidRDefault="007A54F4" w:rsidP="009F37F0">
      <w:pPr>
        <w:pStyle w:val="Corpsdetexte3"/>
        <w:tabs>
          <w:tab w:val="left" w:pos="8931"/>
        </w:tabs>
        <w:ind w:right="-2"/>
        <w:rPr>
          <w:rFonts w:ascii="Verdana" w:eastAsia="Cambria" w:hAnsi="Verdana"/>
          <w:iCs/>
          <w:color w:val="000000"/>
          <w:sz w:val="20"/>
        </w:rPr>
      </w:pPr>
      <w:r w:rsidRPr="009F37F0">
        <w:rPr>
          <w:rFonts w:ascii="Verdana" w:eastAsia="Cambria" w:hAnsi="Verdana"/>
          <w:iCs/>
          <w:color w:val="000000"/>
          <w:sz w:val="20"/>
        </w:rPr>
        <w:t>Ils peuvent publier les résultats sous réserve des éventuelles obligations de confidentialité fixées dans les documents particuliers du marché et que cette publication ne constitue pas une divulgation au sens du code de la propriété intellectuelle.</w:t>
      </w:r>
      <w:bookmarkEnd w:id="253"/>
      <w:bookmarkEnd w:id="254"/>
      <w:bookmarkEnd w:id="255"/>
    </w:p>
    <w:p w14:paraId="3D5D9411" w14:textId="77777777" w:rsidR="007E2428" w:rsidRPr="007E2428" w:rsidRDefault="007E2428" w:rsidP="009F37F0">
      <w:pPr>
        <w:pStyle w:val="Corpsdetexte3"/>
        <w:tabs>
          <w:tab w:val="left" w:pos="8931"/>
        </w:tabs>
        <w:ind w:right="-2"/>
        <w:rPr>
          <w:rFonts w:ascii="Verdana" w:eastAsia="Cambria" w:hAnsi="Verdana"/>
          <w:iCs/>
          <w:color w:val="000000"/>
          <w:sz w:val="20"/>
        </w:rPr>
      </w:pPr>
    </w:p>
    <w:p w14:paraId="4A0612B6" w14:textId="77777777" w:rsidR="007A54F4" w:rsidRDefault="007A54F4" w:rsidP="007E2428">
      <w:pPr>
        <w:pStyle w:val="Corpsdetexte3"/>
        <w:tabs>
          <w:tab w:val="left" w:pos="8931"/>
        </w:tabs>
        <w:ind w:right="-2"/>
        <w:rPr>
          <w:rFonts w:ascii="Verdana" w:eastAsia="Cambria" w:hAnsi="Verdana"/>
          <w:iCs/>
          <w:color w:val="000000"/>
          <w:sz w:val="20"/>
        </w:rPr>
      </w:pPr>
      <w:bookmarkStart w:id="256" w:name="_Toc67861921"/>
      <w:bookmarkStart w:id="257" w:name="_Toc71099502"/>
      <w:bookmarkStart w:id="258" w:name="_Toc185356727"/>
      <w:bookmarkStart w:id="259" w:name="_Toc201658477"/>
      <w:bookmarkStart w:id="260" w:name="_Toc203826807"/>
      <w:r w:rsidRPr="007E2428">
        <w:rPr>
          <w:rFonts w:ascii="Verdana" w:eastAsia="Cambria" w:hAnsi="Verdana"/>
          <w:iCs/>
          <w:color w:val="000000"/>
          <w:sz w:val="20"/>
        </w:rPr>
        <w:t xml:space="preserve">Toute publication doit mentionner le nom du </w:t>
      </w:r>
      <w:r w:rsidR="00305508" w:rsidRPr="007E2428">
        <w:rPr>
          <w:rFonts w:ascii="Verdana" w:eastAsia="Cambria" w:hAnsi="Verdana"/>
          <w:iCs/>
          <w:color w:val="000000"/>
          <w:sz w:val="20"/>
        </w:rPr>
        <w:t>titulaire</w:t>
      </w:r>
      <w:r w:rsidRPr="007E2428">
        <w:rPr>
          <w:rFonts w:ascii="Verdana" w:eastAsia="Cambria" w:hAnsi="Verdana"/>
          <w:iCs/>
          <w:color w:val="000000"/>
          <w:sz w:val="20"/>
        </w:rPr>
        <w:t xml:space="preserve"> et des auteurs.</w:t>
      </w:r>
      <w:bookmarkEnd w:id="256"/>
      <w:bookmarkEnd w:id="257"/>
      <w:bookmarkEnd w:id="258"/>
      <w:bookmarkEnd w:id="259"/>
      <w:bookmarkEnd w:id="260"/>
    </w:p>
    <w:p w14:paraId="6608B558" w14:textId="77777777" w:rsidR="007E2428" w:rsidRPr="007E2428" w:rsidRDefault="007E2428" w:rsidP="007E2428">
      <w:pPr>
        <w:pStyle w:val="Corpsdetexte3"/>
        <w:tabs>
          <w:tab w:val="left" w:pos="8931"/>
        </w:tabs>
        <w:ind w:right="-2"/>
        <w:rPr>
          <w:rFonts w:ascii="Verdana" w:eastAsia="Cambria" w:hAnsi="Verdana"/>
          <w:iCs/>
          <w:color w:val="000000"/>
          <w:sz w:val="20"/>
        </w:rPr>
      </w:pPr>
    </w:p>
    <w:p w14:paraId="7721DA04" w14:textId="77777777" w:rsidR="007A54F4" w:rsidRPr="007E2428" w:rsidRDefault="007A54F4" w:rsidP="007E2428">
      <w:pPr>
        <w:pStyle w:val="Corpsdetexte3"/>
        <w:tabs>
          <w:tab w:val="left" w:pos="8931"/>
        </w:tabs>
        <w:ind w:right="-2"/>
        <w:rPr>
          <w:rFonts w:ascii="Verdana" w:eastAsia="Cambria" w:hAnsi="Verdana"/>
          <w:iCs/>
          <w:color w:val="000000"/>
          <w:sz w:val="20"/>
        </w:rPr>
      </w:pPr>
      <w:bookmarkStart w:id="261" w:name="_Toc67861922"/>
      <w:bookmarkStart w:id="262" w:name="_Toc71099503"/>
      <w:bookmarkStart w:id="263" w:name="_Toc185356728"/>
      <w:bookmarkStart w:id="264" w:name="_Toc201658478"/>
      <w:bookmarkStart w:id="265" w:name="_Toc203826808"/>
      <w:r w:rsidRPr="007E2428">
        <w:rPr>
          <w:rFonts w:ascii="Verdana" w:eastAsia="Cambria" w:hAnsi="Verdana"/>
          <w:iCs/>
          <w:color w:val="000000"/>
          <w:sz w:val="20"/>
        </w:rPr>
        <w:t>Les parties s'engagent mutuellement à s'informer des modifications qu'elles souhaitent opérer sur les résultats, et sont libres des modifications mineures apportées aux résultats.</w:t>
      </w:r>
      <w:bookmarkEnd w:id="261"/>
      <w:bookmarkEnd w:id="262"/>
      <w:bookmarkEnd w:id="263"/>
      <w:bookmarkEnd w:id="264"/>
      <w:bookmarkEnd w:id="265"/>
    </w:p>
    <w:p w14:paraId="68B5BE9E" w14:textId="77777777" w:rsidR="007A54F4" w:rsidRPr="00E049E9" w:rsidRDefault="007A54F4" w:rsidP="00305508">
      <w:pPr>
        <w:ind w:right="-2"/>
        <w:rPr>
          <w:rFonts w:ascii="Verdana" w:hAnsi="Verdana"/>
        </w:rPr>
      </w:pPr>
    </w:p>
    <w:p w14:paraId="1F5E9448" w14:textId="77777777" w:rsidR="007A54F4" w:rsidRPr="00E049E9" w:rsidRDefault="007A54F4" w:rsidP="006B5E0A">
      <w:pPr>
        <w:pStyle w:val="Titre2"/>
        <w:tabs>
          <w:tab w:val="left" w:pos="0"/>
        </w:tabs>
        <w:ind w:right="-2"/>
        <w:rPr>
          <w:bCs w:val="0"/>
          <w:szCs w:val="20"/>
        </w:rPr>
      </w:pPr>
      <w:bookmarkStart w:id="266" w:name="_Toc224729025"/>
      <w:bookmarkStart w:id="267" w:name="_Toc185356729"/>
      <w:r w:rsidRPr="00E049E9">
        <w:rPr>
          <w:szCs w:val="20"/>
        </w:rPr>
        <w:t>17.5 – Garantie des droits</w:t>
      </w:r>
      <w:bookmarkEnd w:id="266"/>
      <w:r w:rsidRPr="00E049E9">
        <w:rPr>
          <w:szCs w:val="20"/>
        </w:rPr>
        <w:t> </w:t>
      </w:r>
      <w:bookmarkEnd w:id="267"/>
    </w:p>
    <w:p w14:paraId="0A6B62AE" w14:textId="77777777" w:rsidR="007A54F4" w:rsidRPr="00E049E9" w:rsidRDefault="007A54F4" w:rsidP="006B5E0A">
      <w:pPr>
        <w:spacing w:before="100" w:beforeAutospacing="1" w:after="100" w:afterAutospacing="1"/>
        <w:ind w:right="-2"/>
        <w:rPr>
          <w:rFonts w:ascii="Verdana" w:hAnsi="Verdana"/>
          <w:color w:val="000000"/>
        </w:rPr>
      </w:pPr>
      <w:r w:rsidRPr="00E049E9">
        <w:rPr>
          <w:rFonts w:ascii="Verdana" w:hAnsi="Verdana"/>
          <w:color w:val="000000"/>
        </w:rPr>
        <w:t xml:space="preserve">Le </w:t>
      </w:r>
      <w:r w:rsidR="00305508">
        <w:rPr>
          <w:rFonts w:ascii="Verdana" w:hAnsi="Verdana"/>
          <w:color w:val="000000"/>
        </w:rPr>
        <w:t>titulaire</w:t>
      </w:r>
      <w:r w:rsidRPr="00E049E9">
        <w:rPr>
          <w:rFonts w:ascii="Verdana" w:hAnsi="Verdana"/>
          <w:color w:val="000000"/>
        </w:rPr>
        <w:t xml:space="preserve"> garantit au </w:t>
      </w:r>
      <w:r w:rsidR="00C03A03">
        <w:rPr>
          <w:rFonts w:ascii="Verdana" w:hAnsi="Verdana"/>
          <w:color w:val="000000"/>
        </w:rPr>
        <w:t xml:space="preserve">pouvoir adjudicateur </w:t>
      </w:r>
      <w:r w:rsidRPr="00E049E9">
        <w:rPr>
          <w:rFonts w:ascii="Verdana" w:hAnsi="Verdana"/>
          <w:color w:val="000000"/>
        </w:rPr>
        <w:t xml:space="preserve">et aux tiers désignés la jouissance pleine et entière, et libre de toute servitude, des droits concédés aux termes du marché. </w:t>
      </w:r>
    </w:p>
    <w:p w14:paraId="4CAA18DA" w14:textId="0EC6FFC6" w:rsidR="00C822AC" w:rsidRDefault="007A54F4" w:rsidP="006B5E0A">
      <w:pPr>
        <w:spacing w:before="100" w:beforeAutospacing="1" w:after="100" w:afterAutospacing="1"/>
        <w:ind w:right="-2"/>
        <w:rPr>
          <w:rFonts w:ascii="Verdana" w:hAnsi="Verdana"/>
          <w:color w:val="000000"/>
        </w:rPr>
      </w:pPr>
      <w:r w:rsidRPr="00E049E9">
        <w:rPr>
          <w:rFonts w:ascii="Verdana" w:hAnsi="Verdana"/>
          <w:color w:val="000000"/>
        </w:rPr>
        <w:t xml:space="preserve">A ce titre, il garantit l’ensemble des engagements prévus à l’article </w:t>
      </w:r>
      <w:r w:rsidR="00224F45">
        <w:rPr>
          <w:rFonts w:ascii="Verdana" w:hAnsi="Verdana"/>
          <w:color w:val="000000"/>
        </w:rPr>
        <w:t>46.4</w:t>
      </w:r>
      <w:r w:rsidRPr="00E049E9">
        <w:rPr>
          <w:rFonts w:ascii="Verdana" w:hAnsi="Verdana"/>
          <w:color w:val="000000"/>
        </w:rPr>
        <w:t>.</w:t>
      </w:r>
      <w:r w:rsidR="00AC72E5">
        <w:rPr>
          <w:rFonts w:ascii="Verdana" w:hAnsi="Verdana"/>
          <w:color w:val="000000"/>
        </w:rPr>
        <w:t>2</w:t>
      </w:r>
      <w:r w:rsidRPr="00E049E9">
        <w:rPr>
          <w:rFonts w:ascii="Verdana" w:hAnsi="Verdana"/>
          <w:color w:val="000000"/>
        </w:rPr>
        <w:t xml:space="preserve"> du CCAG-</w:t>
      </w:r>
      <w:r w:rsidR="00224F45">
        <w:rPr>
          <w:rFonts w:ascii="Verdana" w:hAnsi="Verdana"/>
          <w:color w:val="000000"/>
        </w:rPr>
        <w:t>TIC</w:t>
      </w:r>
      <w:r w:rsidRPr="00E049E9">
        <w:rPr>
          <w:rFonts w:ascii="Verdana" w:hAnsi="Verdana"/>
          <w:color w:val="000000"/>
        </w:rPr>
        <w:t>.</w:t>
      </w:r>
    </w:p>
    <w:p w14:paraId="0A91D0A5" w14:textId="77777777" w:rsidR="000C466C" w:rsidRDefault="000C466C" w:rsidP="006B5E0A">
      <w:pPr>
        <w:spacing w:before="100" w:beforeAutospacing="1" w:after="100" w:afterAutospacing="1"/>
        <w:ind w:right="-2"/>
        <w:rPr>
          <w:rFonts w:ascii="Verdana" w:hAnsi="Verdana"/>
          <w:color w:val="000000"/>
        </w:rPr>
      </w:pPr>
    </w:p>
    <w:p w14:paraId="34883D2F" w14:textId="77777777" w:rsidR="007A54F4" w:rsidRPr="00E049E9" w:rsidRDefault="007A54F4" w:rsidP="006B5E0A">
      <w:pPr>
        <w:pStyle w:val="Titre2"/>
        <w:tabs>
          <w:tab w:val="left" w:pos="0"/>
        </w:tabs>
        <w:ind w:right="-2"/>
        <w:rPr>
          <w:bCs w:val="0"/>
          <w:szCs w:val="20"/>
        </w:rPr>
      </w:pPr>
      <w:bookmarkStart w:id="268" w:name="_Toc224729026"/>
      <w:bookmarkStart w:id="269" w:name="_Toc185356730"/>
      <w:r w:rsidRPr="00E049E9">
        <w:rPr>
          <w:szCs w:val="20"/>
        </w:rPr>
        <w:lastRenderedPageBreak/>
        <w:t>17.6 – Droits du titulaire</w:t>
      </w:r>
      <w:bookmarkEnd w:id="268"/>
      <w:r w:rsidRPr="00E049E9">
        <w:rPr>
          <w:szCs w:val="20"/>
        </w:rPr>
        <w:t> </w:t>
      </w:r>
      <w:bookmarkEnd w:id="269"/>
    </w:p>
    <w:p w14:paraId="69A013AE" w14:textId="77777777" w:rsidR="007A54F4" w:rsidRPr="00E049E9" w:rsidRDefault="007A54F4" w:rsidP="006B5E0A">
      <w:pPr>
        <w:spacing w:before="100" w:beforeAutospacing="1" w:after="100" w:afterAutospacing="1"/>
        <w:ind w:right="-2"/>
        <w:rPr>
          <w:rFonts w:ascii="Verdana" w:hAnsi="Verdana"/>
          <w:color w:val="000000"/>
        </w:rPr>
      </w:pPr>
      <w:r w:rsidRPr="00E049E9">
        <w:rPr>
          <w:rFonts w:ascii="Verdana" w:hAnsi="Verdana"/>
          <w:color w:val="000000"/>
        </w:rPr>
        <w:t xml:space="preserve">Le maître d’œuvre détient la propriété des droits et titres afférents aux résultats. Il conserve la propriété des droits et connaissances acquis antérieurement à la passation du présent marché. </w:t>
      </w:r>
    </w:p>
    <w:p w14:paraId="3D1FF1B9" w14:textId="77777777" w:rsidR="007A54F4" w:rsidRPr="00E049E9" w:rsidRDefault="007A54F4" w:rsidP="006B5E0A">
      <w:pPr>
        <w:spacing w:before="100" w:beforeAutospacing="1" w:after="100" w:afterAutospacing="1"/>
        <w:ind w:right="-2"/>
        <w:rPr>
          <w:rFonts w:ascii="Verdana" w:hAnsi="Verdana"/>
          <w:color w:val="000000"/>
        </w:rPr>
      </w:pPr>
      <w:r w:rsidRPr="00E049E9">
        <w:rPr>
          <w:rFonts w:ascii="Verdana" w:hAnsi="Verdana"/>
          <w:color w:val="000000"/>
        </w:rPr>
        <w:t xml:space="preserve">Le maître d’œuvre peut exploiter, y compris à titre commercial, tous les résultats, sous réserve de l’accord du </w:t>
      </w:r>
      <w:r w:rsidR="00C03A03">
        <w:rPr>
          <w:rFonts w:ascii="Verdana" w:hAnsi="Verdana"/>
          <w:color w:val="000000"/>
        </w:rPr>
        <w:t xml:space="preserve">pouvoir adjudicateur </w:t>
      </w:r>
      <w:r w:rsidRPr="00E049E9">
        <w:rPr>
          <w:rFonts w:ascii="Verdana" w:hAnsi="Verdana"/>
          <w:color w:val="000000"/>
        </w:rPr>
        <w:t xml:space="preserve">ou des tiers, pour les connaissances antérieures mises à sa disposition par ces derniers pour l’exécution du marché. </w:t>
      </w:r>
    </w:p>
    <w:p w14:paraId="0D89152F" w14:textId="77777777" w:rsidR="007A54F4" w:rsidRPr="00E049E9" w:rsidRDefault="007A54F4" w:rsidP="006B5E0A">
      <w:pPr>
        <w:spacing w:before="100" w:beforeAutospacing="1" w:after="100" w:afterAutospacing="1"/>
        <w:ind w:right="-2"/>
        <w:rPr>
          <w:rFonts w:ascii="Verdana" w:hAnsi="Verdana"/>
          <w:color w:val="000000"/>
        </w:rPr>
      </w:pPr>
      <w:r w:rsidRPr="00E049E9">
        <w:rPr>
          <w:rFonts w:ascii="Verdana" w:hAnsi="Verdana"/>
          <w:color w:val="000000"/>
        </w:rPr>
        <w:t xml:space="preserve">Le maître d’œuvre s’engage à ce que l’exploitation des résultats ne porte pas atteinte aux droits ou à l’image du </w:t>
      </w:r>
      <w:r w:rsidR="00C03A03">
        <w:rPr>
          <w:rFonts w:ascii="Verdana" w:hAnsi="Verdana"/>
          <w:color w:val="000000"/>
        </w:rPr>
        <w:t>pouvoir adjudicateur</w:t>
      </w:r>
      <w:r w:rsidRPr="00E049E9">
        <w:rPr>
          <w:rFonts w:ascii="Verdana" w:hAnsi="Verdana"/>
          <w:color w:val="000000"/>
        </w:rPr>
        <w:t xml:space="preserve">. </w:t>
      </w:r>
    </w:p>
    <w:p w14:paraId="5EFE70C8" w14:textId="77777777" w:rsidR="007A54F4" w:rsidRPr="00E049E9" w:rsidRDefault="007A54F4" w:rsidP="006B5E0A">
      <w:pPr>
        <w:spacing w:before="100" w:beforeAutospacing="1" w:after="100" w:afterAutospacing="1"/>
        <w:ind w:right="-2"/>
        <w:rPr>
          <w:rFonts w:ascii="Verdana" w:hAnsi="Verdana"/>
          <w:color w:val="000000"/>
        </w:rPr>
      </w:pPr>
      <w:r w:rsidRPr="00E049E9">
        <w:rPr>
          <w:rFonts w:ascii="Verdana" w:hAnsi="Verdana"/>
          <w:color w:val="000000"/>
        </w:rPr>
        <w:t xml:space="preserve">Le maître d’œuvre peut librement publier les résultats, sauf stipulation contraire du marché et sous réserve des éventuelles obligations de confidentialité. </w:t>
      </w:r>
    </w:p>
    <w:p w14:paraId="62399826" w14:textId="77777777" w:rsidR="007A54F4" w:rsidRPr="00E049E9" w:rsidRDefault="007A54F4" w:rsidP="006B5E0A">
      <w:pPr>
        <w:spacing w:before="100" w:beforeAutospacing="1" w:after="100" w:afterAutospacing="1"/>
        <w:ind w:right="-2"/>
        <w:rPr>
          <w:rFonts w:ascii="Verdana" w:hAnsi="Verdana"/>
          <w:color w:val="000000"/>
        </w:rPr>
      </w:pPr>
      <w:r w:rsidRPr="00E049E9">
        <w:rPr>
          <w:rFonts w:ascii="Verdana" w:hAnsi="Verdana"/>
          <w:color w:val="000000"/>
        </w:rPr>
        <w:t xml:space="preserve">Toute publication doit mentionner le nom du </w:t>
      </w:r>
      <w:r w:rsidR="00C03A03">
        <w:rPr>
          <w:rFonts w:ascii="Verdana" w:hAnsi="Verdana"/>
          <w:color w:val="000000"/>
        </w:rPr>
        <w:t>pouvoir adjudicateur</w:t>
      </w:r>
      <w:r w:rsidRPr="00E049E9">
        <w:rPr>
          <w:rFonts w:ascii="Verdana" w:hAnsi="Verdana"/>
          <w:color w:val="000000"/>
        </w:rPr>
        <w:t xml:space="preserve">. </w:t>
      </w:r>
    </w:p>
    <w:p w14:paraId="568ECE6F" w14:textId="77777777" w:rsidR="007A54F4" w:rsidRPr="00E049E9" w:rsidRDefault="007A54F4" w:rsidP="006B5E0A">
      <w:pPr>
        <w:widowControl w:val="0"/>
        <w:adjustRightInd w:val="0"/>
        <w:ind w:right="-2"/>
        <w:rPr>
          <w:rFonts w:ascii="Verdana" w:eastAsia="Cambria" w:hAnsi="Verdana"/>
        </w:rPr>
      </w:pPr>
      <w:r w:rsidRPr="00E049E9">
        <w:rPr>
          <w:rFonts w:ascii="Verdana" w:eastAsia="Cambria" w:hAnsi="Verdana"/>
        </w:rPr>
        <w:t xml:space="preserve">Le marché précise, en cas d’exploitation commerciale des résultats par le </w:t>
      </w:r>
      <w:r w:rsidR="00C03A03">
        <w:rPr>
          <w:rFonts w:ascii="Verdana" w:hAnsi="Verdana"/>
          <w:color w:val="000000"/>
        </w:rPr>
        <w:t xml:space="preserve">pouvoir adjudicateur </w:t>
      </w:r>
      <w:r w:rsidRPr="00E049E9">
        <w:rPr>
          <w:rFonts w:ascii="Verdana" w:eastAsia="Cambria" w:hAnsi="Verdana"/>
        </w:rPr>
        <w:t xml:space="preserve">ou les tiers désignés dans le marché, les modalités de cette exploitation commerciale, et notamment : </w:t>
      </w:r>
    </w:p>
    <w:p w14:paraId="3F924FFE" w14:textId="77777777" w:rsidR="007A54F4" w:rsidRPr="00E049E9" w:rsidRDefault="007A54F4" w:rsidP="006B5E0A">
      <w:pPr>
        <w:widowControl w:val="0"/>
        <w:adjustRightInd w:val="0"/>
        <w:ind w:right="-2"/>
        <w:rPr>
          <w:rFonts w:ascii="Verdana" w:eastAsia="Cambria" w:hAnsi="Verdana"/>
        </w:rPr>
      </w:pPr>
      <w:r w:rsidRPr="00E049E9">
        <w:rPr>
          <w:rFonts w:ascii="Verdana" w:eastAsia="Cambria" w:hAnsi="Verdana"/>
        </w:rPr>
        <w:t xml:space="preserve">– la durée de l’exploitation ; </w:t>
      </w:r>
    </w:p>
    <w:p w14:paraId="6B138AAE" w14:textId="77777777" w:rsidR="007A54F4" w:rsidRPr="00E049E9" w:rsidRDefault="007A54F4" w:rsidP="006B5E0A">
      <w:pPr>
        <w:widowControl w:val="0"/>
        <w:adjustRightInd w:val="0"/>
        <w:ind w:right="-2"/>
        <w:rPr>
          <w:rFonts w:ascii="Verdana" w:eastAsia="Cambria" w:hAnsi="Verdana"/>
        </w:rPr>
      </w:pPr>
      <w:r w:rsidRPr="00E049E9">
        <w:rPr>
          <w:rFonts w:ascii="Verdana" w:eastAsia="Cambria" w:hAnsi="Verdana"/>
        </w:rPr>
        <w:t xml:space="preserve">– les finalités de l’exploitation commerciale ; </w:t>
      </w:r>
    </w:p>
    <w:p w14:paraId="67BC1305" w14:textId="77777777" w:rsidR="007A54F4" w:rsidRPr="00E049E9" w:rsidRDefault="007A54F4" w:rsidP="006B5E0A">
      <w:pPr>
        <w:widowControl w:val="0"/>
        <w:adjustRightInd w:val="0"/>
        <w:ind w:right="-2"/>
        <w:rPr>
          <w:rFonts w:ascii="Verdana" w:eastAsia="Cambria" w:hAnsi="Verdana"/>
        </w:rPr>
      </w:pPr>
      <w:r w:rsidRPr="00E049E9">
        <w:rPr>
          <w:rFonts w:ascii="Verdana" w:eastAsia="Cambria" w:hAnsi="Verdana"/>
        </w:rPr>
        <w:t xml:space="preserve">– les supports de reproduction ; </w:t>
      </w:r>
    </w:p>
    <w:p w14:paraId="3532908B" w14:textId="77777777" w:rsidR="007A54F4" w:rsidRPr="00E049E9" w:rsidRDefault="007A54F4" w:rsidP="006B5E0A">
      <w:pPr>
        <w:widowControl w:val="0"/>
        <w:adjustRightInd w:val="0"/>
        <w:ind w:right="-2"/>
        <w:rPr>
          <w:rFonts w:ascii="Verdana" w:eastAsia="Cambria" w:hAnsi="Verdana"/>
        </w:rPr>
      </w:pPr>
      <w:r w:rsidRPr="00E049E9">
        <w:rPr>
          <w:rFonts w:ascii="Verdana" w:eastAsia="Cambria" w:hAnsi="Verdana"/>
        </w:rPr>
        <w:t xml:space="preserve">– le montant de la rémunération ; </w:t>
      </w:r>
    </w:p>
    <w:p w14:paraId="6FDFE349" w14:textId="77777777" w:rsidR="007A54F4" w:rsidRPr="00E049E9" w:rsidRDefault="007A54F4" w:rsidP="006B5E0A">
      <w:pPr>
        <w:widowControl w:val="0"/>
        <w:adjustRightInd w:val="0"/>
        <w:ind w:right="-2"/>
        <w:rPr>
          <w:rFonts w:ascii="Verdana" w:eastAsia="Cambria" w:hAnsi="Verdana"/>
        </w:rPr>
      </w:pPr>
      <w:r w:rsidRPr="00E049E9">
        <w:rPr>
          <w:rFonts w:ascii="Verdana" w:eastAsia="Cambria" w:hAnsi="Verdana"/>
        </w:rPr>
        <w:t>– les modalités de contrôle des versements effectués.</w:t>
      </w:r>
    </w:p>
    <w:p w14:paraId="7B1F4999" w14:textId="77777777" w:rsidR="00B704B1" w:rsidRPr="00E049E9" w:rsidRDefault="00B704B1" w:rsidP="006B5E0A">
      <w:pPr>
        <w:pStyle w:val="Pieddepage"/>
        <w:tabs>
          <w:tab w:val="clear" w:pos="4536"/>
          <w:tab w:val="clear" w:pos="9072"/>
        </w:tabs>
        <w:ind w:right="-2"/>
        <w:rPr>
          <w:rFonts w:ascii="Verdana" w:hAnsi="Verdana"/>
        </w:rPr>
      </w:pPr>
    </w:p>
    <w:p w14:paraId="7A5769F1" w14:textId="77777777" w:rsidR="00B704B1" w:rsidRPr="00E049E9" w:rsidRDefault="00B704B1" w:rsidP="006B5E0A">
      <w:pPr>
        <w:pStyle w:val="Titre2"/>
        <w:ind w:right="-2"/>
        <w:rPr>
          <w:szCs w:val="20"/>
        </w:rPr>
      </w:pPr>
      <w:bookmarkStart w:id="270" w:name="_Toc50531606"/>
      <w:bookmarkStart w:id="271" w:name="_Toc50541562"/>
      <w:bookmarkStart w:id="272" w:name="_Toc52363911"/>
      <w:bookmarkStart w:id="273" w:name="_Toc501624988"/>
      <w:bookmarkStart w:id="274" w:name="_Toc224729027"/>
      <w:r w:rsidRPr="00E049E9">
        <w:rPr>
          <w:szCs w:val="20"/>
        </w:rPr>
        <w:t>17.</w:t>
      </w:r>
      <w:r w:rsidR="00AC72E5">
        <w:rPr>
          <w:szCs w:val="20"/>
        </w:rPr>
        <w:t>7</w:t>
      </w:r>
      <w:r w:rsidRPr="00E049E9">
        <w:rPr>
          <w:szCs w:val="20"/>
        </w:rPr>
        <w:t>. Obligation de discrétion</w:t>
      </w:r>
      <w:bookmarkEnd w:id="270"/>
      <w:bookmarkEnd w:id="271"/>
      <w:bookmarkEnd w:id="272"/>
      <w:bookmarkEnd w:id="273"/>
      <w:bookmarkEnd w:id="274"/>
    </w:p>
    <w:p w14:paraId="06882A08" w14:textId="77777777" w:rsidR="00B704B1" w:rsidRPr="00E049E9" w:rsidRDefault="00B704B1" w:rsidP="006B5E0A">
      <w:pPr>
        <w:tabs>
          <w:tab w:val="left" w:pos="-360"/>
          <w:tab w:val="left" w:pos="840"/>
          <w:tab w:val="left" w:pos="1600"/>
          <w:tab w:val="left" w:pos="3820"/>
          <w:tab w:val="center" w:pos="4252"/>
        </w:tabs>
        <w:ind w:right="-2"/>
        <w:rPr>
          <w:rFonts w:ascii="Verdana" w:hAnsi="Verdana"/>
        </w:rPr>
      </w:pPr>
    </w:p>
    <w:p w14:paraId="30C1228A" w14:textId="77777777" w:rsidR="007A54F4" w:rsidRPr="00E049E9" w:rsidRDefault="007A54F4" w:rsidP="006B5E0A">
      <w:pPr>
        <w:adjustRightInd w:val="0"/>
        <w:ind w:right="-2"/>
        <w:rPr>
          <w:rFonts w:ascii="Verdana" w:eastAsia="Cambria" w:hAnsi="Verdana"/>
          <w:color w:val="000000"/>
        </w:rPr>
      </w:pPr>
      <w:r w:rsidRPr="00E049E9">
        <w:rPr>
          <w:rFonts w:ascii="Verdana" w:eastAsia="Cambria" w:hAnsi="Verdana"/>
          <w:color w:val="000000"/>
        </w:rPr>
        <w:t xml:space="preserve">Le titulaire et le </w:t>
      </w:r>
      <w:r w:rsidR="00C03A03">
        <w:rPr>
          <w:rFonts w:ascii="Verdana" w:eastAsia="Cambria" w:hAnsi="Verdana"/>
          <w:color w:val="000000"/>
        </w:rPr>
        <w:t xml:space="preserve">pouvoir adjudicateur </w:t>
      </w:r>
      <w:r w:rsidRPr="00E049E9">
        <w:rPr>
          <w:rFonts w:ascii="Verdana" w:eastAsia="Cambria" w:hAnsi="Verdana"/>
          <w:color w:val="000000"/>
        </w:rPr>
        <w:t xml:space="preserve">, qui, à l’occasion de l’exécution du marché, ont connaissance d’informations ou reçoivent communication de documents ou d’éléments de toute nature, signalés comme présentant un caractère confidentiel et relatifs, notamment, à l’objet du marché, aux moyens à mettre en œuvre pour son exécution, au fonctionnement des services du titulaire et du </w:t>
      </w:r>
      <w:r w:rsidR="00C03A03">
        <w:rPr>
          <w:rFonts w:ascii="Verdana" w:eastAsia="Cambria" w:hAnsi="Verdana"/>
          <w:color w:val="000000"/>
        </w:rPr>
        <w:t>pouvoir adjudicateur</w:t>
      </w:r>
      <w:r w:rsidRPr="00E049E9">
        <w:rPr>
          <w:rFonts w:ascii="Verdana" w:eastAsia="Cambria" w:hAnsi="Verdana"/>
          <w:color w:val="000000"/>
        </w:rPr>
        <w:t xml:space="preserve">, sont tenus de prendre toutes mesures nécessaires afin d’éviter que ces informations, documents ou éléments ne soient divulgués à un tiers qui n’a pas à en connaître. </w:t>
      </w:r>
    </w:p>
    <w:p w14:paraId="7C56D35C" w14:textId="77777777" w:rsidR="007A54F4" w:rsidRPr="00E049E9" w:rsidRDefault="007A54F4" w:rsidP="006B5E0A">
      <w:pPr>
        <w:adjustRightInd w:val="0"/>
        <w:ind w:right="-2"/>
        <w:rPr>
          <w:rFonts w:ascii="Verdana" w:eastAsia="Cambria" w:hAnsi="Verdana"/>
          <w:color w:val="000000"/>
        </w:rPr>
      </w:pPr>
      <w:r w:rsidRPr="00E049E9">
        <w:rPr>
          <w:rFonts w:ascii="Verdana" w:eastAsia="Cambria" w:hAnsi="Verdana"/>
          <w:color w:val="000000"/>
        </w:rPr>
        <w:t xml:space="preserve">Une partie ne peut demander la confidentialité d’informations, de documents ou d’éléments qu’elle a elle-même rendus publics. </w:t>
      </w:r>
    </w:p>
    <w:p w14:paraId="29F75859" w14:textId="77777777" w:rsidR="007A54F4" w:rsidRPr="00E049E9" w:rsidRDefault="007A54F4" w:rsidP="006B5E0A">
      <w:pPr>
        <w:adjustRightInd w:val="0"/>
        <w:ind w:right="-2"/>
        <w:rPr>
          <w:rFonts w:ascii="Verdana" w:eastAsia="Cambria" w:hAnsi="Verdana"/>
          <w:color w:val="000000"/>
        </w:rPr>
      </w:pPr>
    </w:p>
    <w:p w14:paraId="110525C7" w14:textId="77777777" w:rsidR="007A54F4" w:rsidRPr="00E049E9" w:rsidRDefault="007A54F4" w:rsidP="006B5E0A">
      <w:pPr>
        <w:ind w:right="-2"/>
        <w:rPr>
          <w:rFonts w:ascii="Verdana" w:eastAsia="Cambria" w:hAnsi="Verdana"/>
          <w:color w:val="000000"/>
        </w:rPr>
      </w:pPr>
      <w:r w:rsidRPr="00E049E9">
        <w:rPr>
          <w:rFonts w:ascii="Verdana" w:eastAsia="Cambria" w:hAnsi="Verdana"/>
          <w:color w:val="000000"/>
        </w:rPr>
        <w:t>Le titulaire doit informer ses sous-traitants des obligations de confidentialité et des mesures de sécurité qui s'imposent à lui pour l'exécution du marché.</w:t>
      </w:r>
    </w:p>
    <w:p w14:paraId="0D86F5CC" w14:textId="77777777" w:rsidR="00B704B1" w:rsidRPr="00E049E9" w:rsidRDefault="00B704B1" w:rsidP="006B5E0A">
      <w:pPr>
        <w:tabs>
          <w:tab w:val="left" w:pos="-360"/>
          <w:tab w:val="left" w:pos="840"/>
          <w:tab w:val="left" w:pos="1600"/>
          <w:tab w:val="left" w:pos="3820"/>
          <w:tab w:val="center" w:pos="4252"/>
        </w:tabs>
        <w:ind w:right="-2"/>
        <w:rPr>
          <w:rFonts w:ascii="Verdana" w:hAnsi="Verdana"/>
        </w:rPr>
      </w:pPr>
    </w:p>
    <w:p w14:paraId="0D9056EC" w14:textId="77777777" w:rsidR="007A54F4" w:rsidRPr="00E049E9" w:rsidRDefault="007A54F4" w:rsidP="006B5E0A">
      <w:pPr>
        <w:pStyle w:val="Titre2"/>
        <w:ind w:right="-2"/>
        <w:rPr>
          <w:szCs w:val="20"/>
        </w:rPr>
      </w:pPr>
      <w:bookmarkStart w:id="275" w:name="_Toc224729028"/>
      <w:r w:rsidRPr="00E049E9">
        <w:rPr>
          <w:szCs w:val="20"/>
        </w:rPr>
        <w:t>17.</w:t>
      </w:r>
      <w:r w:rsidR="00AC72E5">
        <w:rPr>
          <w:szCs w:val="20"/>
        </w:rPr>
        <w:t>8</w:t>
      </w:r>
      <w:r w:rsidRPr="00E049E9">
        <w:rPr>
          <w:szCs w:val="20"/>
        </w:rPr>
        <w:t xml:space="preserve">. </w:t>
      </w:r>
      <w:r w:rsidR="00AC72E5">
        <w:rPr>
          <w:szCs w:val="20"/>
        </w:rPr>
        <w:t>S</w:t>
      </w:r>
      <w:r w:rsidRPr="00E049E9">
        <w:rPr>
          <w:szCs w:val="20"/>
        </w:rPr>
        <w:t>ecret professionnel</w:t>
      </w:r>
      <w:bookmarkEnd w:id="275"/>
    </w:p>
    <w:p w14:paraId="75635DF8" w14:textId="77777777" w:rsidR="007A54F4" w:rsidRPr="00E049E9" w:rsidRDefault="007A54F4" w:rsidP="006B5E0A">
      <w:pPr>
        <w:tabs>
          <w:tab w:val="left" w:pos="-360"/>
          <w:tab w:val="left" w:pos="840"/>
          <w:tab w:val="left" w:pos="1600"/>
          <w:tab w:val="left" w:pos="3820"/>
          <w:tab w:val="center" w:pos="4252"/>
        </w:tabs>
        <w:ind w:right="-2"/>
        <w:rPr>
          <w:rFonts w:ascii="Verdana" w:hAnsi="Verdana"/>
        </w:rPr>
      </w:pPr>
    </w:p>
    <w:p w14:paraId="0018E2D1" w14:textId="77777777" w:rsidR="007A54F4" w:rsidRPr="00E049E9" w:rsidRDefault="007A54F4" w:rsidP="006B5E0A">
      <w:pPr>
        <w:ind w:right="-2"/>
        <w:rPr>
          <w:rFonts w:ascii="Verdana" w:hAnsi="Verdana"/>
        </w:rPr>
      </w:pPr>
      <w:r w:rsidRPr="00E049E9">
        <w:rPr>
          <w:rFonts w:ascii="Verdana" w:hAnsi="Verdana"/>
        </w:rPr>
        <w:t xml:space="preserve">Le(s) titulaire(s) est (sont) tenu(s) au secret professionnel pour tout ce qui a trait aux renseignements et documents recueillis au cours de sa (leur) mission. </w:t>
      </w:r>
    </w:p>
    <w:p w14:paraId="55C218CF" w14:textId="77777777" w:rsidR="007A54F4" w:rsidRPr="00E049E9" w:rsidRDefault="007A54F4" w:rsidP="006B5E0A">
      <w:pPr>
        <w:pStyle w:val="Corpsdetexte21"/>
        <w:ind w:right="-2"/>
        <w:rPr>
          <w:rFonts w:ascii="Verdana" w:hAnsi="Verdana"/>
          <w:sz w:val="20"/>
        </w:rPr>
      </w:pPr>
      <w:r w:rsidRPr="00E049E9">
        <w:rPr>
          <w:rFonts w:ascii="Verdana" w:hAnsi="Verdana"/>
          <w:sz w:val="20"/>
        </w:rPr>
        <w:t>Ces renseignements ou documents ne peuvent, sans autorisation, être communiqués à d'autres personnes que celles qui ont qualité pour en connaître.</w:t>
      </w:r>
    </w:p>
    <w:p w14:paraId="123E8F7A" w14:textId="77777777" w:rsidR="007A54F4" w:rsidRPr="00E049E9" w:rsidRDefault="007A54F4" w:rsidP="006B5E0A">
      <w:pPr>
        <w:pStyle w:val="Corpsdetexte"/>
        <w:ind w:right="-2"/>
        <w:rPr>
          <w:rFonts w:ascii="Verdana" w:hAnsi="Verdana"/>
        </w:rPr>
      </w:pPr>
      <w:r w:rsidRPr="00E049E9">
        <w:rPr>
          <w:rFonts w:ascii="Verdana" w:hAnsi="Verdana"/>
        </w:rPr>
        <w:t>Le(s) titulaire(s) s'interdit(sent) d'utiliser les documents qui lui sont confiés à d'autres fins que celles qui sont prévues par le présent marché.</w:t>
      </w:r>
    </w:p>
    <w:p w14:paraId="0512E702" w14:textId="77777777" w:rsidR="007A54F4" w:rsidRPr="00E049E9" w:rsidRDefault="007A54F4" w:rsidP="006B5E0A">
      <w:pPr>
        <w:tabs>
          <w:tab w:val="left" w:pos="-360"/>
          <w:tab w:val="left" w:pos="840"/>
          <w:tab w:val="left" w:pos="1600"/>
          <w:tab w:val="left" w:pos="3820"/>
          <w:tab w:val="center" w:pos="4252"/>
        </w:tabs>
        <w:ind w:right="-2"/>
        <w:rPr>
          <w:rFonts w:ascii="Verdana" w:hAnsi="Verdana"/>
        </w:rPr>
      </w:pPr>
    </w:p>
    <w:p w14:paraId="4134E73B" w14:textId="77777777" w:rsidR="007A54F4" w:rsidRPr="00E049E9" w:rsidRDefault="007A54F4" w:rsidP="006B5E0A">
      <w:pPr>
        <w:pStyle w:val="Titre2"/>
        <w:ind w:right="-2"/>
        <w:rPr>
          <w:szCs w:val="20"/>
        </w:rPr>
      </w:pPr>
      <w:bookmarkStart w:id="276" w:name="_Toc224729029"/>
      <w:r w:rsidRPr="00E049E9">
        <w:rPr>
          <w:szCs w:val="20"/>
        </w:rPr>
        <w:t>17.</w:t>
      </w:r>
      <w:r w:rsidR="00AC72E5">
        <w:rPr>
          <w:szCs w:val="20"/>
        </w:rPr>
        <w:t>9</w:t>
      </w:r>
      <w:r w:rsidRPr="00E049E9">
        <w:rPr>
          <w:szCs w:val="20"/>
        </w:rPr>
        <w:t xml:space="preserve">. </w:t>
      </w:r>
      <w:r w:rsidR="00AC72E5">
        <w:rPr>
          <w:szCs w:val="20"/>
        </w:rPr>
        <w:t>P</w:t>
      </w:r>
      <w:r w:rsidRPr="00E049E9">
        <w:rPr>
          <w:szCs w:val="20"/>
        </w:rPr>
        <w:t>rotection des données personnelles</w:t>
      </w:r>
      <w:bookmarkEnd w:id="276"/>
    </w:p>
    <w:p w14:paraId="2597A26B" w14:textId="77777777" w:rsidR="007A54F4" w:rsidRPr="00E049E9" w:rsidRDefault="007A54F4" w:rsidP="006B5E0A">
      <w:pPr>
        <w:tabs>
          <w:tab w:val="left" w:pos="-360"/>
          <w:tab w:val="left" w:pos="840"/>
          <w:tab w:val="left" w:pos="1600"/>
          <w:tab w:val="left" w:pos="3820"/>
          <w:tab w:val="center" w:pos="4252"/>
        </w:tabs>
        <w:ind w:right="-2"/>
        <w:rPr>
          <w:rFonts w:ascii="Verdana" w:hAnsi="Verdana"/>
        </w:rPr>
      </w:pPr>
    </w:p>
    <w:p w14:paraId="453EB07F" w14:textId="77777777" w:rsidR="007A54F4" w:rsidRPr="00E049E9" w:rsidRDefault="007A54F4" w:rsidP="006B5E0A">
      <w:pPr>
        <w:ind w:right="-2"/>
        <w:rPr>
          <w:rFonts w:ascii="Verdana" w:hAnsi="Verdana"/>
        </w:rPr>
      </w:pPr>
      <w:r w:rsidRPr="00E049E9">
        <w:rPr>
          <w:rFonts w:ascii="Verdana" w:hAnsi="Verdana"/>
        </w:rPr>
        <w:t>En application de la réglementation en vigueur et des précisions de l’article 5.2 du CCAG-</w:t>
      </w:r>
      <w:r w:rsidR="00224F45">
        <w:rPr>
          <w:rFonts w:ascii="Verdana" w:hAnsi="Verdana"/>
        </w:rPr>
        <w:t>TIC</w:t>
      </w:r>
      <w:r w:rsidRPr="00E049E9">
        <w:rPr>
          <w:rFonts w:ascii="Verdana" w:hAnsi="Verdana"/>
        </w:rPr>
        <w:t>, toute transmission de données à des tiers, y compris au bénéfice d’entités établies hors de l’Union européenne, qui ne serait pas strictement conforme à la réglementation en vigueur est formellement prohibée.</w:t>
      </w:r>
    </w:p>
    <w:p w14:paraId="1105D8DF" w14:textId="77777777" w:rsidR="007A54F4" w:rsidRPr="00E049E9" w:rsidRDefault="007A54F4" w:rsidP="006B5E0A">
      <w:pPr>
        <w:ind w:right="-2"/>
        <w:rPr>
          <w:rFonts w:ascii="Verdana" w:hAnsi="Verdana"/>
        </w:rPr>
      </w:pPr>
    </w:p>
    <w:p w14:paraId="285DA999" w14:textId="77777777" w:rsidR="007A54F4" w:rsidRPr="00E049E9" w:rsidRDefault="007A54F4" w:rsidP="006B5E0A">
      <w:pPr>
        <w:ind w:right="-2"/>
        <w:rPr>
          <w:rFonts w:ascii="Verdana" w:hAnsi="Verdana"/>
        </w:rPr>
      </w:pPr>
      <w:r w:rsidRPr="00E049E9">
        <w:rPr>
          <w:rFonts w:ascii="Verdana" w:hAnsi="Verdana"/>
        </w:rPr>
        <w:t>Pour que le traitement des données réponde aux exigences de la réglementation, et garantisse en particulier la protection des droits des personnes physiques identifiées ou identifiables qu’il concerne, les documents particuliers du marché précisent notamment :</w:t>
      </w:r>
    </w:p>
    <w:p w14:paraId="2C400A1B" w14:textId="77777777" w:rsidR="007A54F4" w:rsidRPr="00E049E9" w:rsidRDefault="007A54F4" w:rsidP="006B5E0A">
      <w:pPr>
        <w:ind w:right="-2"/>
        <w:rPr>
          <w:rFonts w:ascii="Verdana" w:hAnsi="Verdana"/>
        </w:rPr>
      </w:pPr>
    </w:p>
    <w:p w14:paraId="2FD07824" w14:textId="77777777" w:rsidR="007A54F4" w:rsidRPr="00E049E9" w:rsidRDefault="007A54F4" w:rsidP="006B5E0A">
      <w:pPr>
        <w:ind w:right="-2"/>
        <w:rPr>
          <w:rFonts w:ascii="Verdana" w:hAnsi="Verdana"/>
        </w:rPr>
      </w:pPr>
      <w:r w:rsidRPr="00E049E9">
        <w:rPr>
          <w:rFonts w:ascii="Verdana" w:hAnsi="Verdana"/>
        </w:rPr>
        <w:t xml:space="preserve">- la finalité, la description et la durée du traitement dont la réalisation est confiée au titulaire dans le strict respect des instructions documentées du </w:t>
      </w:r>
      <w:r w:rsidR="00AC72E5">
        <w:rPr>
          <w:rFonts w:ascii="Verdana" w:hAnsi="Verdana"/>
        </w:rPr>
        <w:t>pouvoir adjudicateur</w:t>
      </w:r>
      <w:r w:rsidRPr="00E049E9">
        <w:rPr>
          <w:rFonts w:ascii="Verdana" w:hAnsi="Verdana"/>
        </w:rPr>
        <w:t xml:space="preserve"> ;</w:t>
      </w:r>
    </w:p>
    <w:p w14:paraId="6B9DB7BF" w14:textId="77777777" w:rsidR="007A54F4" w:rsidRPr="00E049E9" w:rsidRDefault="007A54F4" w:rsidP="006B5E0A">
      <w:pPr>
        <w:ind w:right="-2"/>
        <w:rPr>
          <w:rFonts w:ascii="Verdana" w:hAnsi="Verdana"/>
        </w:rPr>
      </w:pPr>
    </w:p>
    <w:p w14:paraId="1C9EFCD8" w14:textId="77777777" w:rsidR="007A54F4" w:rsidRPr="00E049E9" w:rsidRDefault="007A54F4" w:rsidP="006B5E0A">
      <w:pPr>
        <w:ind w:right="-2"/>
        <w:rPr>
          <w:rFonts w:ascii="Verdana" w:hAnsi="Verdana"/>
        </w:rPr>
      </w:pPr>
      <w:r w:rsidRPr="00E049E9">
        <w:rPr>
          <w:rFonts w:ascii="Verdana" w:hAnsi="Verdana"/>
        </w:rPr>
        <w:t xml:space="preserve">- les obligations du </w:t>
      </w:r>
      <w:r w:rsidR="00FD5B63">
        <w:rPr>
          <w:rFonts w:ascii="Verdana" w:hAnsi="Verdana"/>
        </w:rPr>
        <w:t>pouvoir adjudicateur</w:t>
      </w:r>
      <w:r w:rsidRPr="00E049E9">
        <w:rPr>
          <w:rFonts w:ascii="Verdana" w:hAnsi="Verdana"/>
        </w:rPr>
        <w:t xml:space="preserve"> et celles du titulaire vis-à-vis de ce dernier, en particulier l’obligation de l’informer de toute difficulté dans l’application de la réglementation, de tout projet de recours à un tiers pour la mise en œuvre du traitement, ou encore de toute demande de communication de données qui lui serait adressée, ainsi que, lorsque celle-ci serait contraire à la règlementation nationale et européenne, des mesures adoptées pour s’y opposer ;</w:t>
      </w:r>
    </w:p>
    <w:p w14:paraId="1A56B806" w14:textId="77777777" w:rsidR="007A54F4" w:rsidRPr="00E049E9" w:rsidRDefault="007A54F4" w:rsidP="006B5E0A">
      <w:pPr>
        <w:ind w:right="-2"/>
        <w:rPr>
          <w:rFonts w:ascii="Verdana" w:hAnsi="Verdana"/>
        </w:rPr>
      </w:pPr>
    </w:p>
    <w:p w14:paraId="0BDE7196" w14:textId="77777777" w:rsidR="007A54F4" w:rsidRPr="00E049E9" w:rsidRDefault="007A54F4" w:rsidP="006B5E0A">
      <w:pPr>
        <w:ind w:right="-2"/>
        <w:rPr>
          <w:rFonts w:ascii="Verdana" w:hAnsi="Verdana"/>
        </w:rPr>
      </w:pPr>
      <w:r w:rsidRPr="00E049E9">
        <w:rPr>
          <w:rFonts w:ascii="Verdana" w:hAnsi="Verdana"/>
        </w:rPr>
        <w:t>- les modalités de prise en compte du droit à l’information et des autres droits des personnes concernées, dont l’exercice doit être facilité ;</w:t>
      </w:r>
    </w:p>
    <w:p w14:paraId="6FB82BD4" w14:textId="77777777" w:rsidR="007A54F4" w:rsidRPr="00E049E9" w:rsidRDefault="007A54F4" w:rsidP="006B5E0A">
      <w:pPr>
        <w:ind w:right="-2"/>
        <w:rPr>
          <w:rFonts w:ascii="Verdana" w:hAnsi="Verdana"/>
        </w:rPr>
      </w:pPr>
    </w:p>
    <w:p w14:paraId="077667E5" w14:textId="77777777" w:rsidR="007A54F4" w:rsidRPr="00E049E9" w:rsidRDefault="007A54F4" w:rsidP="006B5E0A">
      <w:pPr>
        <w:ind w:right="-2"/>
        <w:rPr>
          <w:rFonts w:ascii="Verdana" w:hAnsi="Verdana"/>
        </w:rPr>
      </w:pPr>
      <w:r w:rsidRPr="00E049E9">
        <w:rPr>
          <w:rFonts w:ascii="Verdana" w:hAnsi="Verdana"/>
        </w:rPr>
        <w:t>- les mesures de sécurité mises en œuvre pour garantir l’intégrité, la confidentialité et la disponibilité des données, ainsi que les conditions de notification des violations ;</w:t>
      </w:r>
    </w:p>
    <w:p w14:paraId="647C63AD" w14:textId="77777777" w:rsidR="007A54F4" w:rsidRPr="00E049E9" w:rsidRDefault="007A54F4" w:rsidP="006B5E0A">
      <w:pPr>
        <w:ind w:right="-2"/>
        <w:rPr>
          <w:rFonts w:ascii="Verdana" w:hAnsi="Verdana"/>
        </w:rPr>
      </w:pPr>
    </w:p>
    <w:p w14:paraId="1308D97D" w14:textId="77777777" w:rsidR="007A54F4" w:rsidRPr="00E049E9" w:rsidRDefault="007A54F4" w:rsidP="006B5E0A">
      <w:pPr>
        <w:ind w:right="-2"/>
        <w:rPr>
          <w:rFonts w:ascii="Verdana" w:hAnsi="Verdana"/>
        </w:rPr>
      </w:pPr>
      <w:r w:rsidRPr="00E049E9">
        <w:rPr>
          <w:rFonts w:ascii="Verdana" w:hAnsi="Verdana"/>
        </w:rPr>
        <w:t>- la durée et les modalités de conservation des données et le sort de celles-ci au terme de l’exécution du marché.</w:t>
      </w:r>
    </w:p>
    <w:p w14:paraId="558C4AA1" w14:textId="77777777" w:rsidR="007A54F4" w:rsidRPr="00E049E9" w:rsidRDefault="007A54F4" w:rsidP="006B5E0A">
      <w:pPr>
        <w:ind w:right="-2"/>
        <w:rPr>
          <w:rFonts w:ascii="Verdana" w:hAnsi="Verdana"/>
        </w:rPr>
      </w:pPr>
    </w:p>
    <w:p w14:paraId="0217E180" w14:textId="77777777" w:rsidR="007A54F4" w:rsidRPr="00E049E9" w:rsidRDefault="007A54F4" w:rsidP="006B5E0A">
      <w:pPr>
        <w:ind w:right="-2"/>
        <w:rPr>
          <w:rFonts w:ascii="Verdana" w:hAnsi="Verdana"/>
        </w:rPr>
      </w:pPr>
      <w:r w:rsidRPr="00E049E9">
        <w:rPr>
          <w:rFonts w:ascii="Verdana" w:hAnsi="Verdana"/>
        </w:rPr>
        <w:t xml:space="preserve">Les pénalités applicables au titulaire en cas de méconnaissance de la réglementation sont prévues à l’article </w:t>
      </w:r>
      <w:r w:rsidR="00FD5B63">
        <w:rPr>
          <w:rFonts w:ascii="Verdana" w:hAnsi="Verdana"/>
        </w:rPr>
        <w:t>16.2</w:t>
      </w:r>
      <w:r w:rsidRPr="00E049E9">
        <w:rPr>
          <w:rFonts w:ascii="Verdana" w:hAnsi="Verdana"/>
        </w:rPr>
        <w:t xml:space="preserve"> du présent CCAP.</w:t>
      </w:r>
    </w:p>
    <w:p w14:paraId="6932AB43" w14:textId="77777777" w:rsidR="007A54F4" w:rsidRPr="00E049E9" w:rsidRDefault="007A54F4" w:rsidP="006B5E0A">
      <w:pPr>
        <w:ind w:right="-2"/>
        <w:rPr>
          <w:rFonts w:ascii="Verdana" w:hAnsi="Verdana"/>
        </w:rPr>
      </w:pPr>
    </w:p>
    <w:p w14:paraId="57E11949" w14:textId="77777777" w:rsidR="007A54F4" w:rsidRPr="00E049E9" w:rsidRDefault="43FB515A" w:rsidP="006B5E0A">
      <w:pPr>
        <w:ind w:right="-2"/>
        <w:rPr>
          <w:rFonts w:ascii="Verdana" w:hAnsi="Verdana"/>
        </w:rPr>
      </w:pPr>
      <w:r w:rsidRPr="431E4B8F">
        <w:rPr>
          <w:rFonts w:ascii="Verdana" w:hAnsi="Verdana"/>
        </w:rPr>
        <w:t xml:space="preserve">Le </w:t>
      </w:r>
      <w:r w:rsidR="508D3F98" w:rsidRPr="431E4B8F">
        <w:rPr>
          <w:rFonts w:ascii="Verdana" w:hAnsi="Verdana"/>
        </w:rPr>
        <w:t xml:space="preserve">pouvoir adjudicateur </w:t>
      </w:r>
      <w:r w:rsidRPr="431E4B8F">
        <w:rPr>
          <w:rFonts w:ascii="Verdana" w:hAnsi="Verdana"/>
        </w:rPr>
        <w:t>peut résilier le marché pour faute du titulaire en cas de manquement, par ce dernier ou son sous-traitant, à ses obligations légales et contractuelles relatives à la protection des données personnelles.</w:t>
      </w:r>
    </w:p>
    <w:p w14:paraId="3864AB84" w14:textId="5B4FACE2" w:rsidR="009F37F0" w:rsidRDefault="009F37F0" w:rsidP="431E4B8F">
      <w:pPr>
        <w:ind w:right="-2"/>
        <w:rPr>
          <w:rFonts w:ascii="Verdana" w:eastAsia="Verdana" w:hAnsi="Verdana" w:cs="Verdana"/>
        </w:rPr>
      </w:pPr>
    </w:p>
    <w:p w14:paraId="50C18008" w14:textId="44334F5C" w:rsidR="009F37F0" w:rsidRDefault="009F37F0" w:rsidP="431E4B8F">
      <w:pPr>
        <w:tabs>
          <w:tab w:val="left" w:pos="840"/>
          <w:tab w:val="left" w:pos="1600"/>
          <w:tab w:val="left" w:pos="3820"/>
          <w:tab w:val="center" w:pos="4252"/>
        </w:tabs>
        <w:ind w:right="-2"/>
        <w:rPr>
          <w:rFonts w:ascii="Verdana" w:hAnsi="Verdana"/>
        </w:rPr>
      </w:pPr>
    </w:p>
    <w:p w14:paraId="2A59A3D3" w14:textId="77777777" w:rsidR="009F37F0" w:rsidRPr="009F37F0" w:rsidRDefault="009F37F0" w:rsidP="009F37F0">
      <w:pPr>
        <w:tabs>
          <w:tab w:val="left" w:pos="-360"/>
          <w:tab w:val="left" w:pos="840"/>
          <w:tab w:val="left" w:pos="1600"/>
          <w:tab w:val="left" w:pos="3820"/>
          <w:tab w:val="center" w:pos="4252"/>
        </w:tabs>
        <w:ind w:right="-2"/>
        <w:rPr>
          <w:rFonts w:ascii="Verdana" w:hAnsi="Verdana"/>
        </w:rPr>
      </w:pPr>
    </w:p>
    <w:p w14:paraId="4BEEA53A" w14:textId="37D5BDCE" w:rsidR="009F37F0" w:rsidRPr="009F37F0" w:rsidRDefault="489431BD" w:rsidP="009F37F0">
      <w:pPr>
        <w:pStyle w:val="Titre1"/>
        <w:ind w:right="-2"/>
      </w:pPr>
      <w:bookmarkStart w:id="277" w:name="_Toc185356715"/>
      <w:bookmarkStart w:id="278" w:name="_Toc224729030"/>
      <w:r>
        <w:t>ARTICLE 1</w:t>
      </w:r>
      <w:r w:rsidR="00D47959">
        <w:t>8</w:t>
      </w:r>
      <w:r>
        <w:t xml:space="preserve">. </w:t>
      </w:r>
      <w:r w:rsidR="3946299C">
        <w:t xml:space="preserve">- </w:t>
      </w:r>
      <w:bookmarkEnd w:id="277"/>
      <w:r>
        <w:t>Développement durable</w:t>
      </w:r>
      <w:bookmarkEnd w:id="278"/>
    </w:p>
    <w:p w14:paraId="23D06F78" w14:textId="2F8DBD2D" w:rsidR="431E4B8F" w:rsidRDefault="431E4B8F" w:rsidP="431E4B8F">
      <w:pPr>
        <w:ind w:right="-2"/>
        <w:rPr>
          <w:rFonts w:ascii="Verdana" w:hAnsi="Verdana"/>
        </w:rPr>
      </w:pPr>
    </w:p>
    <w:p w14:paraId="0D1FB1C9" w14:textId="1A09E5AF" w:rsidR="009F37F0" w:rsidRPr="009F37F0" w:rsidRDefault="489431BD" w:rsidP="009F37F0">
      <w:pPr>
        <w:pStyle w:val="Titre2"/>
        <w:ind w:right="-2"/>
      </w:pPr>
      <w:bookmarkStart w:id="279" w:name="_Toc185356716"/>
      <w:bookmarkStart w:id="280" w:name="_Toc224729031"/>
      <w:r>
        <w:t>1</w:t>
      </w:r>
      <w:r w:rsidR="00D47959">
        <w:t>8</w:t>
      </w:r>
      <w:r>
        <w:t xml:space="preserve">.1. </w:t>
      </w:r>
      <w:bookmarkStart w:id="281" w:name="_Toc67861857"/>
      <w:r>
        <w:t>Les clauses d’insertion sociale : public concerné et modalités de mise en œuvre</w:t>
      </w:r>
      <w:bookmarkEnd w:id="279"/>
      <w:bookmarkEnd w:id="280"/>
      <w:bookmarkEnd w:id="281"/>
      <w:r>
        <w:t xml:space="preserve">  </w:t>
      </w:r>
    </w:p>
    <w:p w14:paraId="13F42D49" w14:textId="77777777" w:rsidR="009F37F0" w:rsidRPr="009F37F0" w:rsidRDefault="009F37F0" w:rsidP="009F37F0">
      <w:pPr>
        <w:ind w:right="-2"/>
        <w:rPr>
          <w:rFonts w:ascii="Verdana" w:hAnsi="Verdana"/>
        </w:rPr>
      </w:pPr>
    </w:p>
    <w:p w14:paraId="197A0504" w14:textId="77777777" w:rsidR="009F37F0" w:rsidRPr="009F37F0" w:rsidRDefault="009F37F0" w:rsidP="009F37F0">
      <w:pPr>
        <w:ind w:right="-2"/>
        <w:rPr>
          <w:rFonts w:ascii="Verdana" w:hAnsi="Verdana"/>
        </w:rPr>
      </w:pPr>
      <w:r w:rsidRPr="009F37F0">
        <w:rPr>
          <w:rFonts w:ascii="Verdana" w:hAnsi="Verdana"/>
        </w:rPr>
        <w:t>En application de l’article 1</w:t>
      </w:r>
      <w:r w:rsidR="00D112BB">
        <w:rPr>
          <w:rFonts w:ascii="Verdana" w:hAnsi="Verdana"/>
        </w:rPr>
        <w:t>6</w:t>
      </w:r>
      <w:r w:rsidR="00224F45">
        <w:rPr>
          <w:rFonts w:ascii="Verdana" w:hAnsi="Verdana"/>
        </w:rPr>
        <w:t>.1</w:t>
      </w:r>
      <w:r w:rsidRPr="009F37F0">
        <w:rPr>
          <w:rFonts w:ascii="Verdana" w:hAnsi="Verdana"/>
        </w:rPr>
        <w:t xml:space="preserve"> du CCAG-</w:t>
      </w:r>
      <w:r w:rsidR="00224F45">
        <w:rPr>
          <w:rFonts w:ascii="Verdana" w:hAnsi="Verdana"/>
        </w:rPr>
        <w:t>TIC</w:t>
      </w:r>
      <w:r w:rsidRPr="009F37F0">
        <w:rPr>
          <w:rFonts w:ascii="Verdana" w:hAnsi="Verdana"/>
        </w:rPr>
        <w:t>, lorsque le marché prévoit que le titulaire réalise une action d’insertion permettant l’accès ou le retour à l’emploi de personnes rencontrant des difficultés sociales ou professionnelles, leur mise en œuvre précise a minima :</w:t>
      </w:r>
    </w:p>
    <w:p w14:paraId="791F2678" w14:textId="77777777" w:rsidR="009F37F0" w:rsidRPr="009F37F0" w:rsidRDefault="009F37F0" w:rsidP="009F37F0">
      <w:pPr>
        <w:ind w:right="-2"/>
        <w:rPr>
          <w:rFonts w:ascii="Verdana" w:hAnsi="Verdana"/>
        </w:rPr>
      </w:pPr>
      <w:r w:rsidRPr="009F37F0">
        <w:rPr>
          <w:rFonts w:ascii="Verdana" w:hAnsi="Verdana"/>
        </w:rPr>
        <w:t>-</w:t>
      </w:r>
      <w:r w:rsidRPr="009F37F0">
        <w:rPr>
          <w:rFonts w:ascii="Verdana" w:hAnsi="Verdana"/>
        </w:rPr>
        <w:tab/>
        <w:t>Le périmètre de l’action à réaliser ;</w:t>
      </w:r>
    </w:p>
    <w:p w14:paraId="3B13B664" w14:textId="77777777" w:rsidR="009F37F0" w:rsidRPr="009F37F0" w:rsidRDefault="009F37F0" w:rsidP="009F37F0">
      <w:pPr>
        <w:ind w:right="-2"/>
        <w:rPr>
          <w:rFonts w:ascii="Verdana" w:hAnsi="Verdana"/>
        </w:rPr>
      </w:pPr>
      <w:r w:rsidRPr="009F37F0">
        <w:rPr>
          <w:rFonts w:ascii="Verdana" w:hAnsi="Verdana"/>
        </w:rPr>
        <w:t>-</w:t>
      </w:r>
      <w:r w:rsidRPr="009F37F0">
        <w:rPr>
          <w:rFonts w:ascii="Verdana" w:hAnsi="Verdana"/>
        </w:rPr>
        <w:tab/>
        <w:t>les coordonnées du facilitateur le cas échéant ;</w:t>
      </w:r>
    </w:p>
    <w:p w14:paraId="7E48EA46" w14:textId="77777777" w:rsidR="009F37F0" w:rsidRPr="009F37F0" w:rsidRDefault="009F37F0" w:rsidP="009F37F0">
      <w:pPr>
        <w:ind w:right="-2"/>
        <w:rPr>
          <w:rFonts w:ascii="Verdana" w:hAnsi="Verdana"/>
        </w:rPr>
      </w:pPr>
      <w:r w:rsidRPr="009F37F0">
        <w:rPr>
          <w:rFonts w:ascii="Verdana" w:hAnsi="Verdana"/>
        </w:rPr>
        <w:t>-</w:t>
      </w:r>
      <w:r w:rsidRPr="009F37F0">
        <w:rPr>
          <w:rFonts w:ascii="Verdana" w:hAnsi="Verdana"/>
        </w:rPr>
        <w:tab/>
        <w:t>Les profils de publics éligibles à la clause d’insertion ;</w:t>
      </w:r>
    </w:p>
    <w:p w14:paraId="4E50785D" w14:textId="77777777" w:rsidR="009F37F0" w:rsidRPr="009F37F0" w:rsidRDefault="009F37F0" w:rsidP="009F37F0">
      <w:pPr>
        <w:ind w:right="-2"/>
        <w:rPr>
          <w:rFonts w:ascii="Verdana" w:hAnsi="Verdana"/>
        </w:rPr>
      </w:pPr>
      <w:r w:rsidRPr="009F37F0">
        <w:rPr>
          <w:rFonts w:ascii="Verdana" w:hAnsi="Verdana"/>
        </w:rPr>
        <w:t>-</w:t>
      </w:r>
      <w:r w:rsidRPr="009F37F0">
        <w:rPr>
          <w:rFonts w:ascii="Verdana" w:hAnsi="Verdana"/>
        </w:rPr>
        <w:tab/>
        <w:t>Le volume horaire d’insertion à la charge du titulaire.</w:t>
      </w:r>
    </w:p>
    <w:p w14:paraId="00266839" w14:textId="77777777" w:rsidR="009F37F0" w:rsidRPr="009F37F0" w:rsidRDefault="009F37F0" w:rsidP="009F37F0">
      <w:pPr>
        <w:ind w:right="-2"/>
        <w:rPr>
          <w:rFonts w:ascii="Verdana" w:hAnsi="Verdana"/>
        </w:rPr>
      </w:pPr>
    </w:p>
    <w:p w14:paraId="5C78FD6A" w14:textId="77777777" w:rsidR="009F37F0" w:rsidRPr="009F37F0" w:rsidRDefault="009F37F0" w:rsidP="009F37F0">
      <w:pPr>
        <w:ind w:right="-2"/>
        <w:rPr>
          <w:rFonts w:ascii="Verdana" w:hAnsi="Verdana"/>
        </w:rPr>
      </w:pPr>
      <w:r w:rsidRPr="009F37F0">
        <w:rPr>
          <w:rFonts w:ascii="Verdana" w:hAnsi="Verdana"/>
        </w:rPr>
        <w:t>Les personnes visées par l’action d’insertion professionnelle relèvent notamment de l’une des catégories suivantes :</w:t>
      </w:r>
    </w:p>
    <w:p w14:paraId="289EB9E1" w14:textId="77777777" w:rsidR="009F37F0" w:rsidRPr="009F37F0" w:rsidRDefault="009F37F0" w:rsidP="009F37F0">
      <w:pPr>
        <w:ind w:right="-2"/>
        <w:rPr>
          <w:rFonts w:ascii="Verdana" w:hAnsi="Verdana"/>
        </w:rPr>
      </w:pPr>
    </w:p>
    <w:p w14:paraId="6C4DC3F4" w14:textId="77777777" w:rsidR="009F37F0" w:rsidRPr="009F37F0" w:rsidRDefault="009F37F0" w:rsidP="009F37F0">
      <w:pPr>
        <w:ind w:right="-2"/>
        <w:rPr>
          <w:rFonts w:ascii="Verdana" w:hAnsi="Verdana"/>
        </w:rPr>
      </w:pPr>
      <w:r w:rsidRPr="009F37F0">
        <w:rPr>
          <w:rFonts w:ascii="Verdana" w:hAnsi="Verdana"/>
        </w:rPr>
        <w:t>- Demandeurs d’emploi de longue durée (plus de douze mois d’inscription au chômage) sans activité ou en activité partielle (moins de six mois dans les douze derniers mois) ;</w:t>
      </w:r>
    </w:p>
    <w:p w14:paraId="7E6351F6" w14:textId="77777777" w:rsidR="009F37F0" w:rsidRPr="009F37F0" w:rsidRDefault="009F37F0" w:rsidP="009F37F0">
      <w:pPr>
        <w:ind w:right="-2"/>
        <w:rPr>
          <w:rFonts w:ascii="Verdana" w:hAnsi="Verdana"/>
        </w:rPr>
      </w:pPr>
    </w:p>
    <w:p w14:paraId="434C40FB" w14:textId="77777777" w:rsidR="009F37F0" w:rsidRPr="009F37F0" w:rsidRDefault="009F37F0" w:rsidP="009F37F0">
      <w:pPr>
        <w:ind w:right="-2"/>
        <w:rPr>
          <w:rFonts w:ascii="Verdana" w:hAnsi="Verdana"/>
        </w:rPr>
      </w:pPr>
      <w:r w:rsidRPr="009F37F0">
        <w:rPr>
          <w:rFonts w:ascii="Verdana" w:hAnsi="Verdana"/>
        </w:rPr>
        <w:t>- Bénéficiaires du RSA en recherche d’emploi ;</w:t>
      </w:r>
    </w:p>
    <w:p w14:paraId="5F65A557" w14:textId="77777777" w:rsidR="009F37F0" w:rsidRPr="009F37F0" w:rsidRDefault="009F37F0" w:rsidP="009F37F0">
      <w:pPr>
        <w:ind w:right="-2"/>
        <w:rPr>
          <w:rFonts w:ascii="Verdana" w:hAnsi="Verdana"/>
        </w:rPr>
      </w:pPr>
    </w:p>
    <w:p w14:paraId="5984D15F" w14:textId="77777777" w:rsidR="009F37F0" w:rsidRPr="009F37F0" w:rsidRDefault="009F37F0" w:rsidP="009F37F0">
      <w:pPr>
        <w:ind w:right="-2"/>
        <w:rPr>
          <w:rFonts w:ascii="Verdana" w:hAnsi="Verdana"/>
        </w:rPr>
      </w:pPr>
      <w:r w:rsidRPr="009F37F0">
        <w:rPr>
          <w:rFonts w:ascii="Verdana" w:hAnsi="Verdana"/>
        </w:rPr>
        <w:t>- Personnes ayant obtenu la reconnaissance de travailleurs handicapés au sens de l’article L. 5212-13 du code du travail ;</w:t>
      </w:r>
    </w:p>
    <w:p w14:paraId="57611063" w14:textId="77777777" w:rsidR="009F37F0" w:rsidRPr="009F37F0" w:rsidRDefault="009F37F0" w:rsidP="009F37F0">
      <w:pPr>
        <w:ind w:right="-2"/>
        <w:rPr>
          <w:rFonts w:ascii="Verdana" w:hAnsi="Verdana"/>
        </w:rPr>
      </w:pPr>
    </w:p>
    <w:p w14:paraId="41BE8EDD" w14:textId="77777777" w:rsidR="009F37F0" w:rsidRPr="009F37F0" w:rsidRDefault="009F37F0" w:rsidP="009F37F0">
      <w:pPr>
        <w:ind w:right="-2"/>
        <w:rPr>
          <w:rFonts w:ascii="Verdana" w:hAnsi="Verdana"/>
        </w:rPr>
      </w:pPr>
      <w:r w:rsidRPr="009F37F0">
        <w:rPr>
          <w:rFonts w:ascii="Verdana" w:hAnsi="Verdana"/>
        </w:rPr>
        <w:t>- Personnes prises en charge dans le secteur adapté ou protégé : salariés des entreprises adaptées, des entreprises adaptées de travail temporaire ou usagers des ESAT ;</w:t>
      </w:r>
    </w:p>
    <w:p w14:paraId="467B9983" w14:textId="77777777" w:rsidR="009F37F0" w:rsidRPr="009F37F0" w:rsidRDefault="009F37F0" w:rsidP="009F37F0">
      <w:pPr>
        <w:ind w:right="-2"/>
        <w:rPr>
          <w:rFonts w:ascii="Verdana" w:hAnsi="Verdana"/>
        </w:rPr>
      </w:pPr>
    </w:p>
    <w:p w14:paraId="0EBD1FA5" w14:textId="77777777" w:rsidR="009F37F0" w:rsidRPr="009F37F0" w:rsidRDefault="009F37F0" w:rsidP="009F37F0">
      <w:pPr>
        <w:pStyle w:val="Paragraphedeliste"/>
        <w:numPr>
          <w:ilvl w:val="0"/>
          <w:numId w:val="11"/>
        </w:numPr>
        <w:ind w:right="-2"/>
        <w:jc w:val="both"/>
        <w:rPr>
          <w:rFonts w:ascii="Verdana" w:hAnsi="Verdana"/>
          <w:sz w:val="20"/>
        </w:rPr>
      </w:pPr>
      <w:r w:rsidRPr="009F37F0">
        <w:rPr>
          <w:rFonts w:ascii="Verdana" w:hAnsi="Verdana"/>
          <w:sz w:val="20"/>
        </w:rPr>
        <w:t>Alternants dans le cadre de leur formation (enseignement supérieur, universitaire, écoles d’ingénieur etc.) ;</w:t>
      </w:r>
    </w:p>
    <w:p w14:paraId="0873A362" w14:textId="77777777" w:rsidR="009F37F0" w:rsidRPr="009F37F0" w:rsidRDefault="009F37F0" w:rsidP="009F37F0">
      <w:pPr>
        <w:ind w:right="-2"/>
        <w:rPr>
          <w:rFonts w:ascii="Verdana" w:hAnsi="Verdana"/>
        </w:rPr>
      </w:pPr>
    </w:p>
    <w:p w14:paraId="574FA10B" w14:textId="77777777" w:rsidR="009F37F0" w:rsidRPr="009F37F0" w:rsidRDefault="009F37F0" w:rsidP="009F37F0">
      <w:pPr>
        <w:numPr>
          <w:ilvl w:val="0"/>
          <w:numId w:val="11"/>
        </w:numPr>
        <w:autoSpaceDE/>
        <w:autoSpaceDN/>
        <w:ind w:right="-2"/>
        <w:rPr>
          <w:rFonts w:ascii="Verdana" w:hAnsi="Verdana"/>
        </w:rPr>
      </w:pPr>
      <w:r w:rsidRPr="009F37F0">
        <w:rPr>
          <w:rFonts w:ascii="Verdana" w:hAnsi="Verdana"/>
        </w:rPr>
        <w:t>Etc.</w:t>
      </w:r>
    </w:p>
    <w:p w14:paraId="24E216EA" w14:textId="77777777" w:rsidR="009F37F0" w:rsidRPr="009F37F0" w:rsidRDefault="009F37F0" w:rsidP="009F37F0">
      <w:pPr>
        <w:ind w:right="-2"/>
        <w:rPr>
          <w:rFonts w:ascii="Verdana" w:hAnsi="Verdana"/>
        </w:rPr>
      </w:pPr>
    </w:p>
    <w:p w14:paraId="1095C269" w14:textId="77777777" w:rsidR="009F37F0" w:rsidRPr="00D112BB" w:rsidRDefault="009F37F0" w:rsidP="009F37F0">
      <w:pPr>
        <w:ind w:right="-2"/>
        <w:rPr>
          <w:rFonts w:ascii="Verdana" w:hAnsi="Verdana"/>
        </w:rPr>
      </w:pPr>
      <w:r w:rsidRPr="009F37F0">
        <w:rPr>
          <w:rFonts w:ascii="Verdana" w:hAnsi="Verdana"/>
        </w:rPr>
        <w:t xml:space="preserve">Le titulaire s’engage à réaliser une action d’insertion, au minimum à hauteur des objectifs horaires d’insertion fixés de la manière suivante </w:t>
      </w:r>
      <w:r w:rsidR="00D112BB">
        <w:rPr>
          <w:rFonts w:ascii="Verdana" w:hAnsi="Verdana"/>
          <w:b/>
          <w:bCs/>
          <w:i/>
          <w:iCs/>
        </w:rPr>
        <w:t xml:space="preserve">200 heures </w:t>
      </w:r>
      <w:r w:rsidR="00D112BB" w:rsidRPr="00D112BB">
        <w:rPr>
          <w:rFonts w:ascii="Verdana" w:hAnsi="Verdana"/>
        </w:rPr>
        <w:t>sur la durée globale du marché, toutes tranches confondues</w:t>
      </w:r>
      <w:r w:rsidRPr="00D112BB">
        <w:rPr>
          <w:rFonts w:ascii="Verdana" w:hAnsi="Verdana"/>
        </w:rPr>
        <w:t xml:space="preserve">. </w:t>
      </w:r>
    </w:p>
    <w:p w14:paraId="5C5000D9" w14:textId="77777777" w:rsidR="009F37F0" w:rsidRPr="009F37F0" w:rsidRDefault="009F37F0" w:rsidP="009F37F0">
      <w:pPr>
        <w:ind w:right="-2"/>
        <w:rPr>
          <w:rFonts w:ascii="Verdana" w:hAnsi="Verdana"/>
        </w:rPr>
      </w:pPr>
    </w:p>
    <w:p w14:paraId="043D6259" w14:textId="77777777" w:rsidR="009F37F0" w:rsidRPr="009F37F0" w:rsidRDefault="009F37F0" w:rsidP="009F37F0">
      <w:pPr>
        <w:ind w:right="-2"/>
        <w:rPr>
          <w:rFonts w:ascii="Verdana" w:hAnsi="Verdana"/>
        </w:rPr>
      </w:pPr>
      <w:r w:rsidRPr="009F37F0">
        <w:rPr>
          <w:rFonts w:ascii="Verdana" w:hAnsi="Verdana"/>
        </w:rPr>
        <w:t>L’ensemble des actions mises en œuvre doivent s’inscrire durant la période d’exécution du marché.</w:t>
      </w:r>
    </w:p>
    <w:p w14:paraId="41F297D2" w14:textId="77777777" w:rsidR="009F37F0" w:rsidRPr="009F37F0" w:rsidRDefault="009F37F0" w:rsidP="009F37F0">
      <w:pPr>
        <w:ind w:right="-2"/>
        <w:rPr>
          <w:rFonts w:ascii="Verdana" w:hAnsi="Verdana"/>
        </w:rPr>
      </w:pPr>
    </w:p>
    <w:p w14:paraId="12B72291" w14:textId="77777777" w:rsidR="009F37F0" w:rsidRPr="009F37F0" w:rsidRDefault="009F37F0" w:rsidP="009F37F0">
      <w:pPr>
        <w:ind w:right="-2"/>
        <w:rPr>
          <w:rFonts w:ascii="Verdana" w:hAnsi="Verdana"/>
        </w:rPr>
      </w:pPr>
      <w:r w:rsidRPr="009F37F0">
        <w:rPr>
          <w:rFonts w:ascii="Verdana" w:hAnsi="Verdana"/>
        </w:rPr>
        <w:t xml:space="preserve">Si, dans un même bassin d'emploi, le titulaire est attributaire d'un ou plusieurs autres marchés comportant une clause sociale d'insertion, le titulaire peut solliciter auprès de l'acheteur la globalisation des heures d'insertion, afin de de favoriser le parcours d'insertion des personnes éloignées de l'emploi. </w:t>
      </w:r>
    </w:p>
    <w:p w14:paraId="16B5CEE6" w14:textId="77777777" w:rsidR="009F37F0" w:rsidRPr="009F37F0" w:rsidRDefault="009F37F0" w:rsidP="009F37F0">
      <w:pPr>
        <w:ind w:right="-2"/>
        <w:rPr>
          <w:rFonts w:ascii="Verdana" w:hAnsi="Verdana"/>
        </w:rPr>
      </w:pPr>
    </w:p>
    <w:p w14:paraId="57CF0633" w14:textId="77777777" w:rsidR="009F37F0" w:rsidRPr="009F37F0" w:rsidRDefault="009F37F0" w:rsidP="009F37F0">
      <w:pPr>
        <w:ind w:right="-2"/>
        <w:rPr>
          <w:rFonts w:ascii="Verdana" w:hAnsi="Verdana"/>
        </w:rPr>
      </w:pPr>
      <w:r w:rsidRPr="009F37F0">
        <w:rPr>
          <w:rFonts w:ascii="Verdana" w:hAnsi="Verdana"/>
        </w:rPr>
        <w:t>Les modalités de mise en œuvre de ces obligations passent soit par une embauche directe, soit par le biais d’associations intermédiaires ou une société d’intérim, soit par le biais de la sous-traitance.</w:t>
      </w:r>
    </w:p>
    <w:p w14:paraId="3C2DB8A8" w14:textId="77777777" w:rsidR="009F37F0" w:rsidRPr="009F37F0" w:rsidRDefault="009F37F0" w:rsidP="009F37F0">
      <w:pPr>
        <w:ind w:right="-2"/>
        <w:rPr>
          <w:rFonts w:ascii="Verdana" w:hAnsi="Verdana"/>
        </w:rPr>
      </w:pPr>
    </w:p>
    <w:p w14:paraId="4111CE9C" w14:textId="77777777" w:rsidR="009F37F0" w:rsidRPr="009F37F0" w:rsidRDefault="009F37F0" w:rsidP="009F37F0">
      <w:pPr>
        <w:ind w:right="-2"/>
        <w:rPr>
          <w:rFonts w:ascii="Verdana" w:hAnsi="Verdana"/>
        </w:rPr>
      </w:pPr>
      <w:r w:rsidRPr="009F37F0">
        <w:rPr>
          <w:rFonts w:ascii="Verdana" w:hAnsi="Verdana"/>
        </w:rPr>
        <w:t xml:space="preserve">En cas de groupement d’opérateurs économiques, le mandataire du groupement est l’interlocuteur unique du </w:t>
      </w:r>
      <w:r w:rsidR="00AA7D42">
        <w:rPr>
          <w:rFonts w:ascii="Verdana" w:hAnsi="Verdana"/>
        </w:rPr>
        <w:t>titulaire</w:t>
      </w:r>
      <w:r w:rsidRPr="009F37F0">
        <w:rPr>
          <w:rFonts w:ascii="Verdana" w:hAnsi="Verdana"/>
        </w:rPr>
        <w:t xml:space="preserve"> pour le suivi d’exécution de la clause d’insertion. Cette mission peut également être confiée, le cas échéant, à un facilitateur </w:t>
      </w:r>
      <w:r w:rsidRPr="009F37F0">
        <w:rPr>
          <w:rFonts w:ascii="Verdana" w:hAnsi="Verdana"/>
          <w:b/>
          <w:bCs/>
          <w:i/>
          <w:iCs/>
        </w:rPr>
        <w:t>(préciser le cas échéant, les noms et coordonnées).</w:t>
      </w:r>
    </w:p>
    <w:p w14:paraId="63301EBF" w14:textId="77777777" w:rsidR="009F37F0" w:rsidRPr="009F37F0" w:rsidRDefault="009F37F0" w:rsidP="009F37F0">
      <w:pPr>
        <w:ind w:right="-2"/>
        <w:rPr>
          <w:rFonts w:ascii="Verdana" w:hAnsi="Verdana"/>
        </w:rPr>
      </w:pPr>
    </w:p>
    <w:p w14:paraId="48186AB1" w14:textId="77777777" w:rsidR="009F37F0" w:rsidRPr="009F37F0" w:rsidRDefault="009F37F0" w:rsidP="009F37F0">
      <w:pPr>
        <w:ind w:right="-2"/>
        <w:rPr>
          <w:rFonts w:ascii="Verdana" w:hAnsi="Verdana"/>
        </w:rPr>
      </w:pPr>
      <w:r w:rsidRPr="009F37F0">
        <w:rPr>
          <w:rFonts w:ascii="Verdana" w:hAnsi="Verdana"/>
        </w:rPr>
        <w:t xml:space="preserve">A l’issue </w:t>
      </w:r>
      <w:r w:rsidR="00AA7D42">
        <w:rPr>
          <w:rFonts w:ascii="Verdana" w:hAnsi="Verdana"/>
        </w:rPr>
        <w:t xml:space="preserve">de l’exécution </w:t>
      </w:r>
      <w:r w:rsidRPr="009F37F0">
        <w:rPr>
          <w:rFonts w:ascii="Verdana" w:hAnsi="Verdana"/>
        </w:rPr>
        <w:t xml:space="preserve">du marché, le </w:t>
      </w:r>
      <w:r w:rsidR="00D112BB">
        <w:rPr>
          <w:rFonts w:ascii="Verdana" w:hAnsi="Verdana"/>
        </w:rPr>
        <w:t>titulaire</w:t>
      </w:r>
      <w:r w:rsidRPr="009F37F0">
        <w:rPr>
          <w:rFonts w:ascii="Verdana" w:hAnsi="Verdana"/>
        </w:rPr>
        <w:t xml:space="preserve"> s’engage à étudier toutes les possibilités d’embauches ultérieures des personnes en insertion.</w:t>
      </w:r>
    </w:p>
    <w:p w14:paraId="6BC1D1F4" w14:textId="77777777" w:rsidR="009F37F0" w:rsidRPr="009F37F0" w:rsidRDefault="009F37F0" w:rsidP="009F37F0">
      <w:pPr>
        <w:ind w:right="-2"/>
        <w:rPr>
          <w:rFonts w:ascii="Verdana" w:hAnsi="Verdana"/>
        </w:rPr>
      </w:pPr>
    </w:p>
    <w:p w14:paraId="05A06CB0" w14:textId="77777777" w:rsidR="009F37F0" w:rsidRPr="009F37F0" w:rsidRDefault="009F37F0" w:rsidP="009F37F0">
      <w:pPr>
        <w:ind w:right="-2"/>
        <w:rPr>
          <w:rFonts w:ascii="Verdana" w:hAnsi="Verdana"/>
        </w:rPr>
      </w:pPr>
      <w:r w:rsidRPr="009F37F0">
        <w:rPr>
          <w:rFonts w:ascii="Verdana" w:hAnsi="Verdana"/>
        </w:rPr>
        <w:t>Le titulaire désigne un correspondant opérationnel pour le suivi des actions d'insertion professionnelle, interlocuteur privilégié de l'acheteur et / ou du facilitateur.</w:t>
      </w:r>
    </w:p>
    <w:p w14:paraId="767656E7" w14:textId="77777777" w:rsidR="009F37F0" w:rsidRPr="009F37F0" w:rsidRDefault="009F37F0" w:rsidP="009F37F0">
      <w:pPr>
        <w:ind w:right="-2"/>
        <w:rPr>
          <w:rFonts w:ascii="Verdana" w:hAnsi="Verdana"/>
        </w:rPr>
      </w:pPr>
    </w:p>
    <w:p w14:paraId="34F0DA40" w14:textId="77777777" w:rsidR="009F37F0" w:rsidRPr="009F37F0" w:rsidRDefault="009F37F0" w:rsidP="009F37F0">
      <w:pPr>
        <w:ind w:right="-2"/>
        <w:rPr>
          <w:rFonts w:ascii="Verdana" w:hAnsi="Verdana"/>
        </w:rPr>
      </w:pPr>
      <w:r w:rsidRPr="009F37F0">
        <w:rPr>
          <w:rFonts w:ascii="Verdana" w:hAnsi="Verdana"/>
        </w:rPr>
        <w:t xml:space="preserve">A l'initiative du </w:t>
      </w:r>
      <w:r w:rsidR="00AA7D42">
        <w:rPr>
          <w:rFonts w:ascii="Verdana" w:hAnsi="Verdana"/>
        </w:rPr>
        <w:t>titulaire</w:t>
      </w:r>
      <w:r w:rsidRPr="009F37F0">
        <w:rPr>
          <w:rFonts w:ascii="Verdana" w:hAnsi="Verdana"/>
        </w:rPr>
        <w:t xml:space="preserve">, une réunion de mise au point de l'action d'insertion est organisée avec le titulaire. Durant toute la période d'exécution du marché, le </w:t>
      </w:r>
      <w:r w:rsidR="00AA7D42">
        <w:rPr>
          <w:rFonts w:ascii="Verdana" w:hAnsi="Verdana"/>
        </w:rPr>
        <w:t>titulaire</w:t>
      </w:r>
      <w:r w:rsidRPr="009F37F0">
        <w:rPr>
          <w:rFonts w:ascii="Verdana" w:hAnsi="Verdana"/>
        </w:rPr>
        <w:t xml:space="preserve"> peut organiser avec le titulaire des réunions de suivi de la clause d'insertion.</w:t>
      </w:r>
    </w:p>
    <w:p w14:paraId="16F18652" w14:textId="77777777" w:rsidR="009F37F0" w:rsidRPr="009F37F0" w:rsidRDefault="009F37F0" w:rsidP="009F37F0">
      <w:pPr>
        <w:ind w:right="-2"/>
        <w:rPr>
          <w:rFonts w:ascii="Verdana" w:hAnsi="Verdana"/>
        </w:rPr>
      </w:pPr>
    </w:p>
    <w:p w14:paraId="4ABAACB0" w14:textId="77777777" w:rsidR="009F37F0" w:rsidRPr="009F37F0" w:rsidRDefault="009F37F0" w:rsidP="009F37F0">
      <w:pPr>
        <w:ind w:right="-2"/>
        <w:rPr>
          <w:rFonts w:ascii="Verdana" w:hAnsi="Verdana"/>
        </w:rPr>
      </w:pPr>
      <w:r w:rsidRPr="009F37F0">
        <w:rPr>
          <w:rFonts w:ascii="Verdana" w:hAnsi="Verdana"/>
        </w:rPr>
        <w:t xml:space="preserve">Le titulaire informe le </w:t>
      </w:r>
      <w:r w:rsidR="00AA7D42">
        <w:rPr>
          <w:rFonts w:ascii="Verdana" w:hAnsi="Verdana"/>
        </w:rPr>
        <w:t>titulaire</w:t>
      </w:r>
      <w:r w:rsidRPr="009F37F0">
        <w:rPr>
          <w:rFonts w:ascii="Verdana" w:hAnsi="Verdana"/>
        </w:rPr>
        <w:t xml:space="preserve">, par courrier recommandé avec AR, de toute difficulté pour assurer son engagement. Dans ce cas, le </w:t>
      </w:r>
      <w:r w:rsidR="00AA7D42">
        <w:rPr>
          <w:rFonts w:ascii="Verdana" w:hAnsi="Verdana"/>
        </w:rPr>
        <w:t>titulaire</w:t>
      </w:r>
      <w:r w:rsidRPr="009F37F0">
        <w:rPr>
          <w:rFonts w:ascii="Verdana" w:hAnsi="Verdana"/>
        </w:rPr>
        <w:t>, et le cas échéant le facilitateur, étudient avec le titulaire les moyens à mettre en œuvre pour atteindre les objectifs d’insertion.</w:t>
      </w:r>
    </w:p>
    <w:p w14:paraId="767FBEEA" w14:textId="77777777" w:rsidR="009F37F0" w:rsidRPr="009F37F0" w:rsidRDefault="009F37F0" w:rsidP="009F37F0">
      <w:pPr>
        <w:ind w:right="-2"/>
        <w:rPr>
          <w:rFonts w:ascii="Verdana" w:hAnsi="Verdana"/>
        </w:rPr>
      </w:pPr>
    </w:p>
    <w:p w14:paraId="1DCC1531" w14:textId="77777777" w:rsidR="009F37F0" w:rsidRPr="009F37F0" w:rsidRDefault="009F37F0" w:rsidP="009F37F0">
      <w:pPr>
        <w:ind w:right="-2"/>
        <w:rPr>
          <w:rFonts w:ascii="Verdana" w:hAnsi="Verdana"/>
        </w:rPr>
      </w:pPr>
      <w:r w:rsidRPr="009F37F0">
        <w:rPr>
          <w:rFonts w:ascii="Verdana" w:hAnsi="Verdana"/>
        </w:rPr>
        <w:t xml:space="preserve">En cas de difficultés économiques, établies par un faisceau d’indices (niveau d’endettement, CAF, redressement judiciaire, BFR etc.), l’entreprise attributaire peut demander au </w:t>
      </w:r>
      <w:r w:rsidR="00AA7D42">
        <w:rPr>
          <w:rFonts w:ascii="Verdana" w:hAnsi="Verdana"/>
        </w:rPr>
        <w:t>titulaire</w:t>
      </w:r>
      <w:r w:rsidRPr="009F37F0">
        <w:rPr>
          <w:rFonts w:ascii="Verdana" w:hAnsi="Verdana"/>
        </w:rPr>
        <w:t xml:space="preserve"> la suspension ou la suppression de la clause sociale d’insertion.</w:t>
      </w:r>
    </w:p>
    <w:p w14:paraId="3955A7C8" w14:textId="77777777" w:rsidR="009F37F0" w:rsidRPr="009F37F0" w:rsidRDefault="009F37F0" w:rsidP="009F37F0">
      <w:pPr>
        <w:ind w:right="-2"/>
        <w:rPr>
          <w:rFonts w:ascii="Verdana" w:hAnsi="Verdana"/>
        </w:rPr>
      </w:pPr>
    </w:p>
    <w:p w14:paraId="2612793A" w14:textId="77777777" w:rsidR="009F37F0" w:rsidRPr="009F37F0" w:rsidRDefault="009F37F0" w:rsidP="009F37F0">
      <w:pPr>
        <w:ind w:right="-2"/>
        <w:rPr>
          <w:rFonts w:ascii="Verdana" w:hAnsi="Verdana"/>
        </w:rPr>
      </w:pPr>
      <w:r w:rsidRPr="009F37F0">
        <w:rPr>
          <w:rFonts w:ascii="Verdana" w:hAnsi="Verdana"/>
        </w:rPr>
        <w:t xml:space="preserve">En cas de recours à de l’activité partielle, ou à l’engagement d’une procédure de licenciement pour motif économique ou encore, à l’ouverture d’une procédure de redressement judiciaire, le </w:t>
      </w:r>
      <w:r w:rsidR="00AA7D42">
        <w:rPr>
          <w:rFonts w:ascii="Verdana" w:hAnsi="Verdana"/>
        </w:rPr>
        <w:t>titulaire</w:t>
      </w:r>
      <w:r w:rsidRPr="009F37F0">
        <w:rPr>
          <w:rFonts w:ascii="Verdana" w:hAnsi="Verdana"/>
        </w:rPr>
        <w:t xml:space="preserve"> annule la clause sociale d’insertion.</w:t>
      </w:r>
    </w:p>
    <w:p w14:paraId="2DC16A2E" w14:textId="77777777" w:rsidR="009F37F0" w:rsidRPr="009F37F0" w:rsidRDefault="009F37F0" w:rsidP="009F37F0">
      <w:pPr>
        <w:ind w:right="-2"/>
        <w:rPr>
          <w:rFonts w:ascii="Verdana" w:hAnsi="Verdana"/>
        </w:rPr>
      </w:pPr>
      <w:r w:rsidRPr="009F37F0">
        <w:rPr>
          <w:rFonts w:ascii="Verdana" w:hAnsi="Verdana"/>
        </w:rPr>
        <w:t>Cette annulation est subordonnée à la communication d’une copie des documents afférents à ces difficultés, transmis à la DIRECCTE ou au juge.</w:t>
      </w:r>
    </w:p>
    <w:p w14:paraId="701344D1" w14:textId="77777777" w:rsidR="009F37F0" w:rsidRPr="009F37F0" w:rsidRDefault="009F37F0" w:rsidP="009F37F0">
      <w:pPr>
        <w:ind w:right="-2"/>
        <w:rPr>
          <w:rFonts w:ascii="Verdana" w:hAnsi="Verdana"/>
        </w:rPr>
      </w:pPr>
    </w:p>
    <w:p w14:paraId="2E440B86" w14:textId="77777777" w:rsidR="009F37F0" w:rsidRPr="009F37F0" w:rsidRDefault="009F37F0" w:rsidP="009F37F0">
      <w:pPr>
        <w:ind w:right="-2"/>
        <w:rPr>
          <w:rFonts w:ascii="Verdana" w:hAnsi="Verdana"/>
        </w:rPr>
      </w:pPr>
      <w:r w:rsidRPr="009F37F0">
        <w:rPr>
          <w:rFonts w:ascii="Verdana" w:hAnsi="Verdana"/>
        </w:rPr>
        <w:t xml:space="preserve">En cas de non-respect de ses engagements, le titulaire se voit appliquer une pénalité fixée à l’article </w:t>
      </w:r>
      <w:r w:rsidR="00AA7D42">
        <w:rPr>
          <w:rFonts w:ascii="Verdana" w:hAnsi="Verdana"/>
        </w:rPr>
        <w:t>16.</w:t>
      </w:r>
      <w:r w:rsidRPr="009F37F0">
        <w:rPr>
          <w:rFonts w:ascii="Verdana" w:hAnsi="Verdana"/>
        </w:rPr>
        <w:t>2 du présent marché.</w:t>
      </w:r>
    </w:p>
    <w:p w14:paraId="037AE86D" w14:textId="77777777" w:rsidR="00224F45" w:rsidRPr="009F37F0" w:rsidRDefault="00224F45" w:rsidP="009F37F0">
      <w:pPr>
        <w:ind w:right="-2"/>
        <w:rPr>
          <w:rFonts w:ascii="Verdana" w:hAnsi="Verdana"/>
        </w:rPr>
      </w:pPr>
    </w:p>
    <w:p w14:paraId="1D3361C9" w14:textId="77777777" w:rsidR="009F37F0" w:rsidRPr="009F37F0" w:rsidRDefault="009F37F0" w:rsidP="009F37F0">
      <w:pPr>
        <w:pStyle w:val="Titre2"/>
        <w:ind w:right="-2"/>
        <w:rPr>
          <w:szCs w:val="20"/>
        </w:rPr>
      </w:pPr>
      <w:bookmarkStart w:id="282" w:name="_Toc185356717"/>
      <w:bookmarkStart w:id="283" w:name="_Toc224729032"/>
      <w:r w:rsidRPr="009F37F0">
        <w:rPr>
          <w:szCs w:val="20"/>
        </w:rPr>
        <w:lastRenderedPageBreak/>
        <w:t>1</w:t>
      </w:r>
      <w:r>
        <w:rPr>
          <w:szCs w:val="20"/>
        </w:rPr>
        <w:t>8</w:t>
      </w:r>
      <w:r w:rsidRPr="009F37F0">
        <w:rPr>
          <w:szCs w:val="20"/>
        </w:rPr>
        <w:t>.2</w:t>
      </w:r>
      <w:r>
        <w:rPr>
          <w:szCs w:val="20"/>
        </w:rPr>
        <w:t>.</w:t>
      </w:r>
      <w:r w:rsidRPr="009F37F0">
        <w:rPr>
          <w:szCs w:val="20"/>
        </w:rPr>
        <w:t xml:space="preserve"> Les clauses environnementales générales</w:t>
      </w:r>
      <w:bookmarkEnd w:id="282"/>
      <w:bookmarkEnd w:id="283"/>
      <w:r w:rsidRPr="009F37F0">
        <w:rPr>
          <w:szCs w:val="20"/>
        </w:rPr>
        <w:t xml:space="preserve">   </w:t>
      </w:r>
    </w:p>
    <w:p w14:paraId="573B1ABC" w14:textId="77777777" w:rsidR="009F37F0" w:rsidRPr="009F37F0" w:rsidRDefault="009F37F0" w:rsidP="009F37F0">
      <w:pPr>
        <w:ind w:right="-2"/>
        <w:rPr>
          <w:rFonts w:ascii="Verdana" w:hAnsi="Verdana"/>
        </w:rPr>
      </w:pPr>
    </w:p>
    <w:p w14:paraId="117D796A" w14:textId="77777777" w:rsidR="009F37F0" w:rsidRPr="009F37F0" w:rsidRDefault="009F37F0" w:rsidP="009F37F0">
      <w:pPr>
        <w:ind w:right="-2"/>
        <w:rPr>
          <w:rFonts w:ascii="Verdana" w:hAnsi="Verdana"/>
        </w:rPr>
      </w:pPr>
      <w:r w:rsidRPr="009F37F0">
        <w:rPr>
          <w:rFonts w:ascii="Verdana" w:hAnsi="Verdana"/>
        </w:rPr>
        <w:t>Le programme précise les obligations environnementales du titulaire dans l’exécution du marché. Ces obligations doivent être vérifiables, selon des méthodes objectives, et faire l’objet d’un contrôle effectif (art.1</w:t>
      </w:r>
      <w:r w:rsidR="00AA7D42">
        <w:rPr>
          <w:rFonts w:ascii="Verdana" w:hAnsi="Verdana"/>
        </w:rPr>
        <w:t>6</w:t>
      </w:r>
      <w:r w:rsidRPr="009F37F0">
        <w:rPr>
          <w:rFonts w:ascii="Verdana" w:hAnsi="Verdana"/>
        </w:rPr>
        <w:t>.2 du CCAG-</w:t>
      </w:r>
      <w:r w:rsidR="00224F45">
        <w:rPr>
          <w:rFonts w:ascii="Verdana" w:hAnsi="Verdana"/>
        </w:rPr>
        <w:t>TIC</w:t>
      </w:r>
      <w:r w:rsidRPr="009F37F0">
        <w:rPr>
          <w:rFonts w:ascii="Verdana" w:hAnsi="Verdana"/>
        </w:rPr>
        <w:t>).</w:t>
      </w:r>
    </w:p>
    <w:p w14:paraId="15A78631" w14:textId="77777777" w:rsidR="009F37F0" w:rsidRPr="009F37F0" w:rsidRDefault="009F37F0" w:rsidP="009F37F0">
      <w:pPr>
        <w:ind w:right="-2"/>
        <w:rPr>
          <w:rFonts w:ascii="Verdana" w:hAnsi="Verdana"/>
        </w:rPr>
      </w:pPr>
    </w:p>
    <w:p w14:paraId="56D3BF7F" w14:textId="77777777" w:rsidR="009F37F0" w:rsidRPr="009F37F0" w:rsidRDefault="009F37F0" w:rsidP="009F37F0">
      <w:pPr>
        <w:ind w:right="-2"/>
        <w:rPr>
          <w:rFonts w:ascii="Verdana" w:hAnsi="Verdana"/>
        </w:rPr>
      </w:pPr>
      <w:r w:rsidRPr="009F37F0">
        <w:rPr>
          <w:rFonts w:ascii="Verdana" w:hAnsi="Verdana"/>
        </w:rPr>
        <w:t>Il pourra être pris en compte, notamment, sur l’ensemble du cycle de vie des ouvrages :</w:t>
      </w:r>
    </w:p>
    <w:p w14:paraId="14663FBC" w14:textId="77777777" w:rsidR="009F37F0" w:rsidRPr="009F37F0" w:rsidRDefault="009F37F0" w:rsidP="009F37F0">
      <w:pPr>
        <w:numPr>
          <w:ilvl w:val="0"/>
          <w:numId w:val="12"/>
        </w:numPr>
        <w:autoSpaceDE/>
        <w:autoSpaceDN/>
        <w:ind w:right="-2"/>
        <w:rPr>
          <w:rFonts w:ascii="Verdana" w:hAnsi="Verdana"/>
        </w:rPr>
      </w:pPr>
      <w:r w:rsidRPr="009F37F0">
        <w:rPr>
          <w:rFonts w:ascii="Verdana" w:hAnsi="Verdana"/>
        </w:rPr>
        <w:t>La réduction des prélèvements des ressources ;</w:t>
      </w:r>
    </w:p>
    <w:p w14:paraId="31A7C58C" w14:textId="77777777" w:rsidR="009F37F0" w:rsidRPr="009F37F0" w:rsidRDefault="009F37F0" w:rsidP="009F37F0">
      <w:pPr>
        <w:numPr>
          <w:ilvl w:val="0"/>
          <w:numId w:val="12"/>
        </w:numPr>
        <w:autoSpaceDE/>
        <w:autoSpaceDN/>
        <w:ind w:right="-2"/>
        <w:rPr>
          <w:rFonts w:ascii="Verdana" w:hAnsi="Verdana"/>
        </w:rPr>
      </w:pPr>
      <w:r w:rsidRPr="009F37F0">
        <w:rPr>
          <w:rFonts w:ascii="Verdana" w:hAnsi="Verdana"/>
        </w:rPr>
        <w:t>La composition des produits et notamment leur caractère écologique, polluant ou toxique ;</w:t>
      </w:r>
    </w:p>
    <w:p w14:paraId="0C5252D2" w14:textId="77777777" w:rsidR="009F37F0" w:rsidRPr="009F37F0" w:rsidRDefault="009F37F0" w:rsidP="009F37F0">
      <w:pPr>
        <w:numPr>
          <w:ilvl w:val="0"/>
          <w:numId w:val="12"/>
        </w:numPr>
        <w:autoSpaceDE/>
        <w:autoSpaceDN/>
        <w:ind w:right="-2"/>
        <w:rPr>
          <w:rFonts w:ascii="Verdana" w:hAnsi="Verdana"/>
        </w:rPr>
      </w:pPr>
      <w:r w:rsidRPr="009F37F0">
        <w:rPr>
          <w:rFonts w:ascii="Verdana" w:hAnsi="Verdana"/>
        </w:rPr>
        <w:t>Les actions en faveur du réemploi, de la réutilisation, du reconditionnement, de l’intégration de matières recyclées et du recyclage ;</w:t>
      </w:r>
    </w:p>
    <w:p w14:paraId="4D3FF64A" w14:textId="77777777" w:rsidR="009F37F0" w:rsidRPr="009F37F0" w:rsidRDefault="009F37F0" w:rsidP="009F37F0">
      <w:pPr>
        <w:numPr>
          <w:ilvl w:val="0"/>
          <w:numId w:val="12"/>
        </w:numPr>
        <w:autoSpaceDE/>
        <w:autoSpaceDN/>
        <w:ind w:right="-2"/>
        <w:rPr>
          <w:rFonts w:ascii="Verdana" w:hAnsi="Verdana"/>
        </w:rPr>
      </w:pPr>
      <w:r w:rsidRPr="009F37F0">
        <w:rPr>
          <w:rFonts w:ascii="Verdana" w:hAnsi="Verdana"/>
        </w:rPr>
        <w:t>Les économies d’énergie et le développement des énergies renouvelables ;</w:t>
      </w:r>
    </w:p>
    <w:p w14:paraId="29D850F9" w14:textId="77777777" w:rsidR="009F37F0" w:rsidRPr="009F37F0" w:rsidRDefault="009F37F0" w:rsidP="009F37F0">
      <w:pPr>
        <w:numPr>
          <w:ilvl w:val="0"/>
          <w:numId w:val="12"/>
        </w:numPr>
        <w:autoSpaceDE/>
        <w:autoSpaceDN/>
        <w:ind w:right="-2"/>
        <w:rPr>
          <w:rFonts w:ascii="Verdana" w:hAnsi="Verdana"/>
        </w:rPr>
      </w:pPr>
      <w:r w:rsidRPr="009F37F0">
        <w:rPr>
          <w:rFonts w:ascii="Verdana" w:hAnsi="Verdana"/>
        </w:rPr>
        <w:t>La prévention de la production des déchets et leur orientation vers des filières de valorisation;</w:t>
      </w:r>
    </w:p>
    <w:p w14:paraId="6AA71CFF" w14:textId="77777777" w:rsidR="009F37F0" w:rsidRPr="009F37F0" w:rsidRDefault="009F37F0" w:rsidP="009F37F0">
      <w:pPr>
        <w:numPr>
          <w:ilvl w:val="0"/>
          <w:numId w:val="12"/>
        </w:numPr>
        <w:autoSpaceDE/>
        <w:autoSpaceDN/>
        <w:ind w:right="-2"/>
        <w:rPr>
          <w:rFonts w:ascii="Verdana" w:hAnsi="Verdana"/>
        </w:rPr>
      </w:pPr>
      <w:r w:rsidRPr="009F37F0">
        <w:rPr>
          <w:rFonts w:ascii="Verdana" w:hAnsi="Verdana"/>
        </w:rPr>
        <w:t>Les pratiques environnementales appliquées aux modalités d’exécution des prestations et notamment les politiques de réduction des émissions de gaz à effet de serre et d’amélioration de la qualité de l’air ;</w:t>
      </w:r>
    </w:p>
    <w:p w14:paraId="281059D9" w14:textId="77777777" w:rsidR="009F37F0" w:rsidRPr="009F37F0" w:rsidRDefault="009F37F0" w:rsidP="009F37F0">
      <w:pPr>
        <w:numPr>
          <w:ilvl w:val="0"/>
          <w:numId w:val="12"/>
        </w:numPr>
        <w:autoSpaceDE/>
        <w:autoSpaceDN/>
        <w:ind w:right="-2"/>
        <w:rPr>
          <w:rFonts w:ascii="Verdana" w:hAnsi="Verdana"/>
        </w:rPr>
      </w:pPr>
      <w:r w:rsidRPr="009F37F0">
        <w:rPr>
          <w:rFonts w:ascii="Verdana" w:hAnsi="Verdana"/>
        </w:rPr>
        <w:t>La réduction des impacts sur la biodiversité ;</w:t>
      </w:r>
    </w:p>
    <w:p w14:paraId="1653B34D" w14:textId="77777777" w:rsidR="009F37F0" w:rsidRPr="009F37F0" w:rsidRDefault="009F37F0" w:rsidP="009F37F0">
      <w:pPr>
        <w:numPr>
          <w:ilvl w:val="0"/>
          <w:numId w:val="12"/>
        </w:numPr>
        <w:autoSpaceDE/>
        <w:autoSpaceDN/>
        <w:ind w:right="-2"/>
        <w:rPr>
          <w:rFonts w:ascii="Verdana" w:hAnsi="Verdana"/>
        </w:rPr>
      </w:pPr>
      <w:r w:rsidRPr="009F37F0">
        <w:rPr>
          <w:rFonts w:ascii="Verdana" w:hAnsi="Verdana"/>
        </w:rPr>
        <w:t>La sensibilisation des intervenants aux problématiques environnementales liées à l’exécution du marché.</w:t>
      </w:r>
    </w:p>
    <w:p w14:paraId="24123FCE" w14:textId="77777777" w:rsidR="009F37F0" w:rsidRPr="009F37F0" w:rsidRDefault="009F37F0" w:rsidP="009F37F0">
      <w:pPr>
        <w:ind w:right="-2"/>
        <w:rPr>
          <w:rFonts w:ascii="Verdana" w:hAnsi="Verdana"/>
        </w:rPr>
      </w:pPr>
    </w:p>
    <w:p w14:paraId="6B268977" w14:textId="77777777" w:rsidR="009F37F0" w:rsidRPr="009F37F0" w:rsidRDefault="009F37F0" w:rsidP="009F37F0">
      <w:pPr>
        <w:ind w:right="-2"/>
        <w:rPr>
          <w:rFonts w:ascii="Verdana" w:hAnsi="Verdana"/>
        </w:rPr>
      </w:pPr>
      <w:r w:rsidRPr="009F37F0">
        <w:rPr>
          <w:rFonts w:ascii="Verdana" w:hAnsi="Verdana"/>
        </w:rPr>
        <w:t>Le titulaire du marché s’assure du respect par ses sous-traitants des obligations environnementales fixées par le marché.</w:t>
      </w:r>
    </w:p>
    <w:p w14:paraId="40748CF2" w14:textId="77777777" w:rsidR="009F37F0" w:rsidRPr="009F37F0" w:rsidRDefault="009F37F0" w:rsidP="009F37F0">
      <w:pPr>
        <w:ind w:right="-2"/>
        <w:rPr>
          <w:rFonts w:ascii="Verdana" w:hAnsi="Verdana"/>
        </w:rPr>
      </w:pPr>
    </w:p>
    <w:p w14:paraId="524FFD59" w14:textId="77777777" w:rsidR="009F37F0" w:rsidRPr="009F37F0" w:rsidRDefault="009F37F0" w:rsidP="009F37F0">
      <w:pPr>
        <w:ind w:right="-2"/>
        <w:rPr>
          <w:rFonts w:ascii="Verdana" w:hAnsi="Verdana"/>
        </w:rPr>
      </w:pPr>
      <w:r w:rsidRPr="009F37F0">
        <w:rPr>
          <w:rFonts w:ascii="Verdana" w:hAnsi="Verdana"/>
        </w:rPr>
        <w:t xml:space="preserve">En cas de non-respect des obligations prévues au présent article, le titulaire peut se voir appliquer pour chaque manquement, après mise en demeure restée infructueuse, une </w:t>
      </w:r>
      <w:r w:rsidRPr="009F37F0">
        <w:rPr>
          <w:rFonts w:ascii="Verdana" w:hAnsi="Verdana"/>
          <w:color w:val="000000"/>
        </w:rPr>
        <w:t xml:space="preserve">pénalité fixée </w:t>
      </w:r>
      <w:r w:rsidRPr="009F37F0">
        <w:rPr>
          <w:rFonts w:ascii="Verdana" w:hAnsi="Verdana"/>
        </w:rPr>
        <w:t xml:space="preserve">à l’article </w:t>
      </w:r>
      <w:r w:rsidR="00AA7D42">
        <w:rPr>
          <w:rFonts w:ascii="Verdana" w:hAnsi="Verdana"/>
        </w:rPr>
        <w:t>16</w:t>
      </w:r>
      <w:r w:rsidRPr="009F37F0">
        <w:rPr>
          <w:rFonts w:ascii="Verdana" w:hAnsi="Verdana"/>
        </w:rPr>
        <w:t>.2 du présent marché</w:t>
      </w:r>
    </w:p>
    <w:p w14:paraId="61B72C93" w14:textId="77777777" w:rsidR="009F37F0" w:rsidRPr="009F37F0" w:rsidRDefault="009F37F0" w:rsidP="009F37F0">
      <w:pPr>
        <w:spacing w:before="100" w:beforeAutospacing="1" w:after="100" w:afterAutospacing="1"/>
        <w:ind w:right="-2"/>
        <w:rPr>
          <w:rFonts w:ascii="Verdana" w:hAnsi="Verdana"/>
          <w:color w:val="000000"/>
        </w:rPr>
      </w:pPr>
      <w:r w:rsidRPr="009F37F0">
        <w:rPr>
          <w:rFonts w:ascii="Verdana" w:hAnsi="Verdana"/>
          <w:color w:val="000000"/>
        </w:rPr>
        <w:t xml:space="preserve">La valorisation ou l'élimination des déchets créés lors de l’exécution des prestations est de la responsabilité du </w:t>
      </w:r>
      <w:r w:rsidR="00FC6A98">
        <w:rPr>
          <w:rFonts w:ascii="Verdana" w:hAnsi="Verdana"/>
          <w:color w:val="000000"/>
        </w:rPr>
        <w:t>titulaire</w:t>
      </w:r>
      <w:r w:rsidRPr="009F37F0">
        <w:rPr>
          <w:rFonts w:ascii="Verdana" w:hAnsi="Verdana"/>
          <w:color w:val="000000"/>
        </w:rPr>
        <w:t xml:space="preserve"> pendant la durée du marché.</w:t>
      </w:r>
    </w:p>
    <w:p w14:paraId="4B35FD29" w14:textId="77777777" w:rsidR="009F37F0" w:rsidRPr="009F37F0" w:rsidRDefault="009F37F0" w:rsidP="009F37F0">
      <w:pPr>
        <w:spacing w:before="100" w:beforeAutospacing="1" w:after="100" w:afterAutospacing="1"/>
        <w:ind w:right="-2"/>
        <w:rPr>
          <w:rFonts w:ascii="Verdana" w:hAnsi="Verdana"/>
          <w:color w:val="000000"/>
        </w:rPr>
      </w:pPr>
      <w:r w:rsidRPr="009F37F0">
        <w:rPr>
          <w:rFonts w:ascii="Verdana" w:hAnsi="Verdana"/>
          <w:color w:val="000000"/>
        </w:rPr>
        <w:t xml:space="preserve">Le </w:t>
      </w:r>
      <w:r w:rsidR="00FC6A98">
        <w:rPr>
          <w:rFonts w:ascii="Verdana" w:hAnsi="Verdana"/>
          <w:color w:val="000000"/>
        </w:rPr>
        <w:t>titulaire</w:t>
      </w:r>
      <w:r w:rsidRPr="009F37F0">
        <w:rPr>
          <w:rFonts w:ascii="Verdana" w:hAnsi="Verdana"/>
          <w:color w:val="000000"/>
        </w:rPr>
        <w:t xml:space="preserve"> veille à ce que soient effectuées les opérations, de collecte, transport, entreposage, tris éventuels et de l’évacuation des déchets créés par les prestations objet du marché vers les sites susceptibles de les recevoir. </w:t>
      </w:r>
    </w:p>
    <w:p w14:paraId="713DEE1A" w14:textId="77777777" w:rsidR="00FC6A98" w:rsidRDefault="009F37F0" w:rsidP="009F37F0">
      <w:pPr>
        <w:spacing w:before="100" w:beforeAutospacing="1" w:after="100" w:afterAutospacing="1"/>
        <w:ind w:right="-2"/>
        <w:rPr>
          <w:rFonts w:ascii="Verdana" w:hAnsi="Verdana"/>
          <w:color w:val="000000"/>
        </w:rPr>
      </w:pPr>
      <w:r w:rsidRPr="009F37F0">
        <w:rPr>
          <w:rFonts w:ascii="Verdana" w:hAnsi="Verdana"/>
          <w:color w:val="000000"/>
        </w:rPr>
        <w:t xml:space="preserve">Le </w:t>
      </w:r>
      <w:r w:rsidR="00FC6A98">
        <w:rPr>
          <w:rFonts w:ascii="Verdana" w:hAnsi="Verdana"/>
          <w:color w:val="000000"/>
        </w:rPr>
        <w:t>titulaire</w:t>
      </w:r>
      <w:r w:rsidR="00FC6A98" w:rsidRPr="009F37F0">
        <w:rPr>
          <w:rFonts w:ascii="Verdana" w:hAnsi="Verdana"/>
          <w:color w:val="000000"/>
        </w:rPr>
        <w:t xml:space="preserve"> </w:t>
      </w:r>
      <w:r w:rsidRPr="009F37F0">
        <w:rPr>
          <w:rFonts w:ascii="Verdana" w:hAnsi="Verdana"/>
          <w:color w:val="000000"/>
        </w:rPr>
        <w:t xml:space="preserve">est tenu de produire, à la demande du </w:t>
      </w:r>
      <w:r w:rsidR="00AA7D42">
        <w:rPr>
          <w:rFonts w:ascii="Verdana" w:hAnsi="Verdana"/>
          <w:color w:val="000000"/>
        </w:rPr>
        <w:t>titulaire</w:t>
      </w:r>
      <w:r w:rsidRPr="009F37F0">
        <w:rPr>
          <w:rFonts w:ascii="Verdana" w:hAnsi="Verdana"/>
          <w:color w:val="000000"/>
        </w:rPr>
        <w:t>, tout justificatif de traçabilité du traitement des déchets issus de l’exécution de la prestation, qui fasse apparaître une gestion des déchets conforme aux exigences réglementaires</w:t>
      </w:r>
      <w:r w:rsidR="00FC6A98">
        <w:rPr>
          <w:rFonts w:ascii="Verdana" w:hAnsi="Verdana"/>
          <w:color w:val="000000"/>
        </w:rPr>
        <w:t>.</w:t>
      </w:r>
    </w:p>
    <w:p w14:paraId="6FE43DF9" w14:textId="77777777" w:rsidR="009F37F0" w:rsidRPr="009F37F0" w:rsidRDefault="009F37F0" w:rsidP="009F37F0">
      <w:pPr>
        <w:spacing w:before="100" w:beforeAutospacing="1" w:after="100" w:afterAutospacing="1"/>
        <w:ind w:right="-2"/>
        <w:rPr>
          <w:rFonts w:ascii="Verdana" w:hAnsi="Verdana"/>
          <w:color w:val="000000"/>
        </w:rPr>
      </w:pPr>
      <w:r w:rsidRPr="009F37F0">
        <w:rPr>
          <w:rFonts w:ascii="Verdana" w:hAnsi="Verdana"/>
          <w:color w:val="000000"/>
        </w:rPr>
        <w:t xml:space="preserve">En cas de manquements, une pénalité </w:t>
      </w:r>
      <w:r w:rsidR="00FC6A98">
        <w:rPr>
          <w:rFonts w:ascii="Verdana" w:hAnsi="Verdana"/>
          <w:color w:val="000000"/>
        </w:rPr>
        <w:t>sera appliqué</w:t>
      </w:r>
      <w:r w:rsidR="00224F45">
        <w:rPr>
          <w:rFonts w:ascii="Verdana" w:hAnsi="Verdana"/>
          <w:color w:val="000000"/>
        </w:rPr>
        <w:t>e</w:t>
      </w:r>
      <w:r w:rsidR="00FC6A98">
        <w:rPr>
          <w:rFonts w:ascii="Verdana" w:hAnsi="Verdana"/>
          <w:color w:val="000000"/>
        </w:rPr>
        <w:t xml:space="preserve"> sur simple constat et, </w:t>
      </w:r>
      <w:r w:rsidRPr="009F37F0">
        <w:rPr>
          <w:rFonts w:ascii="Verdana" w:hAnsi="Verdana"/>
          <w:color w:val="000000"/>
        </w:rPr>
        <w:t xml:space="preserve">dont le montant est fixé </w:t>
      </w:r>
      <w:r w:rsidRPr="009F37F0">
        <w:rPr>
          <w:rFonts w:ascii="Verdana" w:hAnsi="Verdana"/>
        </w:rPr>
        <w:t xml:space="preserve">à l’article </w:t>
      </w:r>
      <w:r w:rsidR="00FC6A98">
        <w:rPr>
          <w:rFonts w:ascii="Verdana" w:hAnsi="Verdana"/>
        </w:rPr>
        <w:t>16</w:t>
      </w:r>
      <w:r w:rsidRPr="009F37F0">
        <w:rPr>
          <w:rFonts w:ascii="Verdana" w:hAnsi="Verdana"/>
        </w:rPr>
        <w:t>.2 du présent marché.</w:t>
      </w:r>
    </w:p>
    <w:p w14:paraId="222A7444" w14:textId="77777777" w:rsidR="009F37F0" w:rsidRPr="009F37F0" w:rsidRDefault="009F37F0" w:rsidP="009F37F0">
      <w:pPr>
        <w:tabs>
          <w:tab w:val="left" w:pos="-360"/>
          <w:tab w:val="left" w:pos="840"/>
          <w:tab w:val="left" w:pos="1600"/>
          <w:tab w:val="left" w:pos="3820"/>
          <w:tab w:val="center" w:pos="4252"/>
        </w:tabs>
        <w:ind w:right="-2"/>
        <w:rPr>
          <w:rFonts w:ascii="Verdana" w:hAnsi="Verdana"/>
        </w:rPr>
      </w:pPr>
    </w:p>
    <w:p w14:paraId="51BB2374" w14:textId="77777777" w:rsidR="00B704B1" w:rsidRPr="009F37F0" w:rsidRDefault="00B704B1" w:rsidP="009F37F0">
      <w:pPr>
        <w:ind w:right="-2"/>
        <w:rPr>
          <w:rFonts w:ascii="Verdana" w:hAnsi="Verdana"/>
        </w:rPr>
      </w:pPr>
    </w:p>
    <w:p w14:paraId="134BEF50" w14:textId="77777777" w:rsidR="00B704B1" w:rsidRPr="00E049E9" w:rsidRDefault="00B704B1" w:rsidP="006B5E0A">
      <w:pPr>
        <w:ind w:right="-2"/>
        <w:rPr>
          <w:rFonts w:ascii="Verdana" w:hAnsi="Verdan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B704B1" w:rsidRPr="00E049E9" w14:paraId="23A45E4F" w14:textId="77777777" w:rsidTr="431E4B8F">
        <w:tc>
          <w:tcPr>
            <w:tcW w:w="9212" w:type="dxa"/>
          </w:tcPr>
          <w:p w14:paraId="63287F31" w14:textId="374D65A5" w:rsidR="00B704B1" w:rsidRPr="00E049E9" w:rsidRDefault="00B704B1" w:rsidP="006B5E0A">
            <w:pPr>
              <w:pStyle w:val="Titre1"/>
              <w:ind w:right="-2"/>
            </w:pPr>
            <w:r>
              <w:br w:type="page"/>
            </w:r>
            <w:bookmarkStart w:id="284" w:name="_Toc224729033"/>
            <w:r w:rsidR="7E37D628">
              <w:t xml:space="preserve">ARTICLE </w:t>
            </w:r>
            <w:r w:rsidR="00D47959">
              <w:t>19</w:t>
            </w:r>
            <w:r w:rsidR="7E37D628">
              <w:t>. – Modifications en cours d’exécution du marché</w:t>
            </w:r>
            <w:bookmarkEnd w:id="284"/>
          </w:p>
        </w:tc>
      </w:tr>
    </w:tbl>
    <w:p w14:paraId="73C2B890" w14:textId="77777777" w:rsidR="00B704B1" w:rsidRPr="00E049E9" w:rsidRDefault="00B704B1" w:rsidP="006B5E0A">
      <w:pPr>
        <w:ind w:right="-2"/>
        <w:rPr>
          <w:rFonts w:ascii="Verdana" w:hAnsi="Verdana"/>
        </w:rPr>
      </w:pPr>
    </w:p>
    <w:p w14:paraId="102F718A" w14:textId="77777777" w:rsidR="00B704B1" w:rsidRPr="00E049E9" w:rsidRDefault="00B704B1" w:rsidP="006B5E0A">
      <w:pPr>
        <w:ind w:right="-2"/>
        <w:rPr>
          <w:rFonts w:ascii="Verdana" w:hAnsi="Verdana"/>
          <w:b/>
          <w:i/>
          <w:color w:val="000000"/>
        </w:rPr>
      </w:pPr>
      <w:r w:rsidRPr="00B704B1">
        <w:rPr>
          <w:rFonts w:ascii="Verdana" w:hAnsi="Verdana"/>
          <w:color w:val="000000"/>
        </w:rPr>
        <w:t>Pendant la durée du marché le pouvoir adjudicateur se réserve le droit d’apporter des</w:t>
      </w:r>
      <w:r w:rsidRPr="00E049E9">
        <w:rPr>
          <w:rFonts w:ascii="Verdana" w:hAnsi="Verdana"/>
          <w:color w:val="000000"/>
        </w:rPr>
        <w:t xml:space="preserve"> réajustements ou des correctifs à la description fonctionnelle et organisationnelle des services web et souhaités par les acteurs du projet</w:t>
      </w:r>
    </w:p>
    <w:p w14:paraId="07236D1D" w14:textId="77777777" w:rsidR="00B704B1" w:rsidRPr="00E049E9" w:rsidRDefault="00B704B1" w:rsidP="006B5E0A">
      <w:pPr>
        <w:ind w:right="-2"/>
        <w:rPr>
          <w:rFonts w:ascii="Verdana" w:hAnsi="Verdana"/>
          <w:color w:val="000000"/>
        </w:rPr>
      </w:pPr>
    </w:p>
    <w:p w14:paraId="751DAAED" w14:textId="77777777" w:rsidR="00B704B1" w:rsidRPr="00E049E9" w:rsidRDefault="00B704B1" w:rsidP="006B5E0A">
      <w:pPr>
        <w:ind w:right="-2"/>
        <w:rPr>
          <w:rFonts w:ascii="Verdana" w:hAnsi="Verdana"/>
          <w:color w:val="000000"/>
        </w:rPr>
      </w:pPr>
      <w:r w:rsidRPr="00E049E9">
        <w:rPr>
          <w:rFonts w:ascii="Verdana" w:hAnsi="Verdana"/>
          <w:color w:val="000000"/>
        </w:rPr>
        <w:t xml:space="preserve">Les modifications demandées seront étudiées par le titulaire dans un délai de </w:t>
      </w:r>
      <w:r w:rsidRPr="00E049E9">
        <w:rPr>
          <w:rFonts w:ascii="Verdana" w:hAnsi="Verdana"/>
          <w:b/>
          <w:color w:val="000000"/>
        </w:rPr>
        <w:t xml:space="preserve">5 </w:t>
      </w:r>
      <w:r w:rsidRPr="00E049E9">
        <w:rPr>
          <w:rFonts w:ascii="Verdana" w:hAnsi="Verdana"/>
          <w:color w:val="000000"/>
        </w:rPr>
        <w:t>jours</w:t>
      </w:r>
      <w:r w:rsidRPr="00E049E9">
        <w:rPr>
          <w:rFonts w:ascii="Verdana" w:hAnsi="Verdana"/>
          <w:b/>
          <w:i/>
          <w:color w:val="000000"/>
        </w:rPr>
        <w:t xml:space="preserve"> </w:t>
      </w:r>
      <w:r w:rsidRPr="00E049E9">
        <w:rPr>
          <w:rFonts w:ascii="Verdana" w:hAnsi="Verdana"/>
          <w:color w:val="000000"/>
        </w:rPr>
        <w:t>à compter de la demande formulée par la personne publique. Le titulaire devra indiquer par écrit à la personne publique, l’incidence de ces modifications sur les délais d’exécution et sur le budget de la mission. Le titulaire est réputé avoir accepté les demandes de la personne publique si dans le délai sus-mentionné il n’a pas fait connaître sa position.</w:t>
      </w:r>
    </w:p>
    <w:p w14:paraId="0E334B8C" w14:textId="77777777" w:rsidR="00B704B1" w:rsidRPr="00E049E9" w:rsidRDefault="00B704B1" w:rsidP="006B5E0A">
      <w:pPr>
        <w:ind w:right="-2"/>
        <w:rPr>
          <w:rFonts w:ascii="Verdana" w:hAnsi="Verdana"/>
          <w:color w:val="000000"/>
        </w:rPr>
      </w:pPr>
    </w:p>
    <w:p w14:paraId="60E600AA" w14:textId="77777777" w:rsidR="00B704B1" w:rsidRPr="00E049E9" w:rsidRDefault="00B704B1" w:rsidP="006B5E0A">
      <w:pPr>
        <w:ind w:right="-2"/>
        <w:rPr>
          <w:rFonts w:ascii="Verdana" w:hAnsi="Verdana"/>
          <w:color w:val="000000"/>
        </w:rPr>
      </w:pPr>
      <w:r w:rsidRPr="00E049E9">
        <w:rPr>
          <w:rFonts w:ascii="Verdana" w:hAnsi="Verdana"/>
          <w:color w:val="000000"/>
        </w:rPr>
        <w:t xml:space="preserve">Les modifications ayant une incidence financière seront constatées par </w:t>
      </w:r>
      <w:r w:rsidR="00FD5B63">
        <w:rPr>
          <w:rFonts w:ascii="Verdana" w:hAnsi="Verdana"/>
          <w:color w:val="000000"/>
        </w:rPr>
        <w:t>le biais d’un acte modificatif tel que prévu à l’article 1.5 – clause de réexamen du présent document</w:t>
      </w:r>
      <w:r w:rsidRPr="00E049E9">
        <w:rPr>
          <w:rFonts w:ascii="Verdana" w:hAnsi="Verdana"/>
          <w:color w:val="000000"/>
        </w:rPr>
        <w:t>.</w:t>
      </w:r>
    </w:p>
    <w:p w14:paraId="72B46C8C" w14:textId="77777777" w:rsidR="00B704B1" w:rsidRPr="00E049E9" w:rsidRDefault="00B704B1" w:rsidP="006B5E0A">
      <w:pPr>
        <w:ind w:right="-2"/>
        <w:rPr>
          <w:rFonts w:ascii="Verdana" w:hAnsi="Verdana"/>
        </w:rPr>
      </w:pPr>
    </w:p>
    <w:p w14:paraId="0EB51B31" w14:textId="77777777" w:rsidR="00B704B1" w:rsidRPr="00E049E9" w:rsidRDefault="00B704B1" w:rsidP="006B5E0A">
      <w:pPr>
        <w:ind w:right="-2"/>
        <w:rPr>
          <w:rFonts w:ascii="Verdana" w:hAnsi="Verdana"/>
        </w:rPr>
      </w:pPr>
    </w:p>
    <w:p w14:paraId="54E0E2AB" w14:textId="77777777" w:rsidR="00B704B1" w:rsidRPr="00E049E9" w:rsidRDefault="00B704B1" w:rsidP="006B5E0A">
      <w:pPr>
        <w:ind w:right="-2"/>
        <w:rPr>
          <w:rFonts w:ascii="Verdana" w:hAnsi="Verdana"/>
        </w:rPr>
      </w:pPr>
    </w:p>
    <w:p w14:paraId="526498FB" w14:textId="74746FC9" w:rsidR="00B704B1" w:rsidRPr="00E049E9" w:rsidRDefault="7E37D628" w:rsidP="006B5E0A">
      <w:pPr>
        <w:pStyle w:val="Titre1"/>
        <w:ind w:right="-2"/>
      </w:pPr>
      <w:bookmarkStart w:id="285" w:name="_Toc510090150"/>
      <w:bookmarkStart w:id="286" w:name="_Toc224729034"/>
      <w:r>
        <w:t xml:space="preserve">ARTICLE </w:t>
      </w:r>
      <w:r w:rsidR="489431BD">
        <w:t>2</w:t>
      </w:r>
      <w:r w:rsidR="00D47959">
        <w:t>0</w:t>
      </w:r>
      <w:r>
        <w:t>.</w:t>
      </w:r>
      <w:r w:rsidR="3946299C">
        <w:t xml:space="preserve"> - </w:t>
      </w:r>
      <w:r>
        <w:t>Arrêt de l’exécution des prestations</w:t>
      </w:r>
      <w:bookmarkEnd w:id="285"/>
      <w:bookmarkEnd w:id="286"/>
    </w:p>
    <w:p w14:paraId="784DAD5F" w14:textId="77777777" w:rsidR="00B704B1" w:rsidRPr="00E049E9" w:rsidRDefault="00B704B1" w:rsidP="006B5E0A">
      <w:pPr>
        <w:pStyle w:val="Pieddepage"/>
        <w:tabs>
          <w:tab w:val="clear" w:pos="4536"/>
          <w:tab w:val="clear" w:pos="9072"/>
        </w:tabs>
        <w:ind w:right="-2"/>
        <w:rPr>
          <w:rFonts w:ascii="Verdana" w:hAnsi="Verdana"/>
        </w:rPr>
      </w:pPr>
    </w:p>
    <w:p w14:paraId="57010DB2" w14:textId="77777777" w:rsidR="00B704B1" w:rsidRPr="00E049E9" w:rsidRDefault="00001EC6" w:rsidP="006B5E0A">
      <w:pPr>
        <w:ind w:right="-2"/>
        <w:rPr>
          <w:rFonts w:ascii="Verdana" w:hAnsi="Verdana"/>
        </w:rPr>
      </w:pPr>
      <w:r>
        <w:rPr>
          <w:rFonts w:ascii="Verdana" w:hAnsi="Verdana"/>
        </w:rPr>
        <w:t>L</w:t>
      </w:r>
      <w:r w:rsidR="00B704B1" w:rsidRPr="00E049E9">
        <w:rPr>
          <w:rFonts w:ascii="Verdana" w:hAnsi="Verdana"/>
        </w:rPr>
        <w:t>a personne publique se réserve la possibilité d’arrêter l’exécution des prestations au terme de chacune des phases techniques telles que définies à l’article 1.3 du présent document.</w:t>
      </w:r>
    </w:p>
    <w:p w14:paraId="5E774CFD" w14:textId="77777777" w:rsidR="00B704B1" w:rsidRPr="00E049E9" w:rsidRDefault="00B704B1" w:rsidP="006B5E0A">
      <w:pPr>
        <w:ind w:right="-2"/>
        <w:rPr>
          <w:rFonts w:ascii="Verdana" w:hAnsi="Verdana"/>
        </w:rPr>
      </w:pPr>
    </w:p>
    <w:p w14:paraId="21D17242" w14:textId="77777777" w:rsidR="00B704B1" w:rsidRPr="00E049E9" w:rsidRDefault="00B704B1" w:rsidP="006B5E0A">
      <w:pPr>
        <w:numPr>
          <w:ilvl w:val="12"/>
          <w:numId w:val="0"/>
        </w:numPr>
        <w:spacing w:before="120"/>
        <w:ind w:right="-2"/>
        <w:rPr>
          <w:rFonts w:ascii="Verdana" w:hAnsi="Verdana"/>
        </w:rPr>
      </w:pPr>
      <w:r w:rsidRPr="00B704B1">
        <w:rPr>
          <w:rFonts w:ascii="Verdana" w:hAnsi="Verdana"/>
          <w:color w:val="000000"/>
        </w:rPr>
        <w:t>La décision d’interrompre sera notifiée par le pouvoir adjudicateur au titulaire avec un</w:t>
      </w:r>
      <w:r w:rsidRPr="00E049E9">
        <w:rPr>
          <w:rFonts w:ascii="Verdana" w:hAnsi="Verdana"/>
        </w:rPr>
        <w:t xml:space="preserve"> préavis minimum de </w:t>
      </w:r>
      <w:r w:rsidR="00FD5B63">
        <w:rPr>
          <w:rFonts w:ascii="Verdana" w:hAnsi="Verdana"/>
        </w:rPr>
        <w:t>15 jours</w:t>
      </w:r>
      <w:r w:rsidRPr="00E049E9">
        <w:rPr>
          <w:rFonts w:ascii="Verdana" w:hAnsi="Verdana"/>
        </w:rPr>
        <w:t>.</w:t>
      </w:r>
    </w:p>
    <w:p w14:paraId="7B191A7A" w14:textId="77777777" w:rsidR="00B704B1" w:rsidRPr="00E049E9" w:rsidRDefault="00B704B1" w:rsidP="006B5E0A">
      <w:pPr>
        <w:ind w:right="-2"/>
        <w:rPr>
          <w:rFonts w:ascii="Verdana" w:hAnsi="Verdana"/>
        </w:rPr>
      </w:pPr>
    </w:p>
    <w:p w14:paraId="0D19A59F" w14:textId="77777777" w:rsidR="00B704B1" w:rsidRPr="00E049E9" w:rsidRDefault="00B704B1" w:rsidP="006B5E0A">
      <w:pPr>
        <w:ind w:right="-2"/>
        <w:rPr>
          <w:rFonts w:ascii="Verdana" w:hAnsi="Verdana"/>
        </w:rPr>
      </w:pPr>
      <w:r w:rsidRPr="00E049E9">
        <w:rPr>
          <w:rFonts w:ascii="Verdana" w:hAnsi="Verdana"/>
        </w:rPr>
        <w:t>La décision d’arrêter l’exécution entraîne la résiliation du marché conformément aux dispositions fixées ci-après à l’article 2</w:t>
      </w:r>
      <w:r w:rsidR="00E24E0D" w:rsidRPr="00E049E9">
        <w:rPr>
          <w:rFonts w:ascii="Verdana" w:hAnsi="Verdana"/>
        </w:rPr>
        <w:t>0</w:t>
      </w:r>
      <w:r w:rsidRPr="00E049E9">
        <w:rPr>
          <w:rFonts w:ascii="Verdana" w:hAnsi="Verdana"/>
        </w:rPr>
        <w:t xml:space="preserve"> du présent document.</w:t>
      </w:r>
    </w:p>
    <w:p w14:paraId="2BF37C6F" w14:textId="77777777" w:rsidR="00B704B1" w:rsidRPr="00E049E9" w:rsidRDefault="00B704B1" w:rsidP="006B5E0A">
      <w:pPr>
        <w:ind w:right="-2"/>
        <w:rPr>
          <w:rFonts w:ascii="Verdana" w:hAnsi="Verdana"/>
        </w:rPr>
      </w:pPr>
    </w:p>
    <w:p w14:paraId="36F98697" w14:textId="77777777" w:rsidR="00B704B1" w:rsidRPr="00E049E9" w:rsidRDefault="00B704B1" w:rsidP="006B5E0A">
      <w:pPr>
        <w:ind w:right="-2"/>
        <w:rPr>
          <w:rFonts w:ascii="Verdana" w:hAnsi="Verdana"/>
        </w:rPr>
      </w:pPr>
      <w:r w:rsidRPr="00E049E9">
        <w:rPr>
          <w:rFonts w:ascii="Verdana" w:hAnsi="Verdana"/>
        </w:rPr>
        <w:t>Dans le cas d’arrêt momentané des prestations pour des causes non imputables au titulaire, le forfait de rémunération de la tranche ferme sera éventuellement modifié en fonction des incidences de l’allongement des délais. Un avenant fixera les nouvelles conditions.</w:t>
      </w:r>
    </w:p>
    <w:p w14:paraId="1DAD27A6" w14:textId="77777777" w:rsidR="00B704B1" w:rsidRDefault="00B704B1" w:rsidP="006B5E0A">
      <w:pPr>
        <w:pStyle w:val="Pieddepage"/>
        <w:tabs>
          <w:tab w:val="clear" w:pos="4536"/>
          <w:tab w:val="clear" w:pos="9072"/>
        </w:tabs>
        <w:ind w:right="-2"/>
        <w:rPr>
          <w:rFonts w:ascii="Verdana" w:hAnsi="Verdana"/>
        </w:rPr>
      </w:pPr>
    </w:p>
    <w:p w14:paraId="16D6C826" w14:textId="77777777" w:rsidR="00FC6A98" w:rsidRPr="00E049E9" w:rsidRDefault="00FC6A98" w:rsidP="006B5E0A">
      <w:pPr>
        <w:pStyle w:val="Pieddepage"/>
        <w:tabs>
          <w:tab w:val="clear" w:pos="4536"/>
          <w:tab w:val="clear" w:pos="9072"/>
        </w:tabs>
        <w:ind w:right="-2"/>
        <w:rPr>
          <w:rFonts w:ascii="Verdana" w:hAnsi="Verdana"/>
        </w:rPr>
      </w:pPr>
    </w:p>
    <w:p w14:paraId="48C9202A" w14:textId="77777777" w:rsidR="00B704B1" w:rsidRPr="00E049E9" w:rsidRDefault="00B704B1" w:rsidP="006B5E0A">
      <w:pPr>
        <w:pStyle w:val="Pieddepage"/>
        <w:tabs>
          <w:tab w:val="clear" w:pos="4536"/>
          <w:tab w:val="clear" w:pos="9072"/>
        </w:tabs>
        <w:ind w:right="-2"/>
        <w:rPr>
          <w:rFonts w:ascii="Verdana" w:hAnsi="Verdana"/>
        </w:rPr>
      </w:pPr>
    </w:p>
    <w:p w14:paraId="66E3B43C" w14:textId="13C98823" w:rsidR="00B704B1" w:rsidRPr="00E049E9" w:rsidRDefault="7E37D628" w:rsidP="006B5E0A">
      <w:pPr>
        <w:pStyle w:val="Titre1"/>
        <w:spacing w:line="240" w:lineRule="auto"/>
        <w:ind w:right="-2"/>
      </w:pPr>
      <w:bookmarkStart w:id="287" w:name="_Toc7245001"/>
      <w:bookmarkStart w:id="288" w:name="_Toc7349815"/>
      <w:bookmarkStart w:id="289" w:name="_Toc7502675"/>
      <w:bookmarkStart w:id="290" w:name="_Toc7607658"/>
      <w:bookmarkStart w:id="291" w:name="_Toc7608222"/>
      <w:bookmarkStart w:id="292" w:name="_Toc224729035"/>
      <w:r>
        <w:t>ARTICLE 2</w:t>
      </w:r>
      <w:r w:rsidR="00D47959">
        <w:t>1</w:t>
      </w:r>
      <w:r>
        <w:t xml:space="preserve">. </w:t>
      </w:r>
      <w:r w:rsidR="3946299C">
        <w:t xml:space="preserve">- </w:t>
      </w:r>
      <w:r>
        <w:t>Résiliation du marché</w:t>
      </w:r>
      <w:bookmarkEnd w:id="287"/>
      <w:bookmarkEnd w:id="288"/>
      <w:bookmarkEnd w:id="289"/>
      <w:bookmarkEnd w:id="290"/>
      <w:bookmarkEnd w:id="291"/>
      <w:bookmarkEnd w:id="292"/>
    </w:p>
    <w:p w14:paraId="48865EDA" w14:textId="77777777" w:rsidR="00B704B1" w:rsidRPr="00E049E9" w:rsidRDefault="00B704B1" w:rsidP="006B5E0A">
      <w:pPr>
        <w:ind w:right="-2"/>
        <w:rPr>
          <w:rFonts w:ascii="Verdana" w:hAnsi="Verdana"/>
        </w:rPr>
      </w:pPr>
    </w:p>
    <w:p w14:paraId="65F1B11A" w14:textId="77777777" w:rsidR="00B704B1" w:rsidRPr="00E049E9" w:rsidRDefault="00B704B1" w:rsidP="006B5E0A">
      <w:pPr>
        <w:pStyle w:val="BodyText20"/>
        <w:ind w:right="-2"/>
        <w:rPr>
          <w:rFonts w:ascii="Verdana" w:hAnsi="Verdana"/>
          <w:sz w:val="20"/>
        </w:rPr>
      </w:pPr>
      <w:r w:rsidRPr="00E049E9">
        <w:rPr>
          <w:rFonts w:ascii="Verdana" w:hAnsi="Verdana"/>
          <w:sz w:val="20"/>
        </w:rPr>
        <w:t xml:space="preserve">Outre les clauses de résiliation prévues au chapitre </w:t>
      </w:r>
      <w:r w:rsidR="00001EC6">
        <w:rPr>
          <w:rFonts w:ascii="Verdana" w:hAnsi="Verdana"/>
          <w:sz w:val="20"/>
        </w:rPr>
        <w:t>8</w:t>
      </w:r>
      <w:r w:rsidRPr="00E049E9">
        <w:rPr>
          <w:rFonts w:ascii="Verdana" w:hAnsi="Verdana"/>
          <w:sz w:val="20"/>
        </w:rPr>
        <w:t xml:space="preserve"> du CCAG</w:t>
      </w:r>
      <w:r w:rsidR="00FD5B63">
        <w:rPr>
          <w:rFonts w:ascii="Verdana" w:hAnsi="Verdana"/>
          <w:sz w:val="20"/>
        </w:rPr>
        <w:t>-</w:t>
      </w:r>
      <w:r w:rsidR="00001EC6">
        <w:rPr>
          <w:rFonts w:ascii="Verdana" w:hAnsi="Verdana"/>
          <w:sz w:val="20"/>
        </w:rPr>
        <w:t>TIC</w:t>
      </w:r>
      <w:r w:rsidRPr="00E049E9">
        <w:rPr>
          <w:rFonts w:ascii="Verdana" w:hAnsi="Verdana"/>
          <w:sz w:val="20"/>
        </w:rPr>
        <w:t xml:space="preserve">, </w:t>
      </w:r>
      <w:r w:rsidR="009013E2" w:rsidRPr="00E049E9">
        <w:rPr>
          <w:rFonts w:ascii="Verdana" w:hAnsi="Verdana"/>
          <w:sz w:val="20"/>
        </w:rPr>
        <w:t>la Fémis</w:t>
      </w:r>
      <w:r w:rsidRPr="00E049E9">
        <w:rPr>
          <w:rFonts w:ascii="Verdana" w:hAnsi="Verdana"/>
          <w:sz w:val="20"/>
        </w:rPr>
        <w:t xml:space="preserve"> se réserve le droit de résilier le marché, sans indemnité à verser au prestataire en cas d’infraction caractérisée aux clauses contractuelles du marché (retards répétés, défaut d’exécution du marché caractérisé notamment par l’inexécution du marché par le titulaire de ses obligations dans les délais contractuels, ...)</w:t>
      </w:r>
    </w:p>
    <w:p w14:paraId="04241F78" w14:textId="77777777" w:rsidR="00B704B1" w:rsidRPr="00E049E9" w:rsidRDefault="00B704B1" w:rsidP="006B5E0A">
      <w:pPr>
        <w:pStyle w:val="RedTxt"/>
        <w:keepLines/>
        <w:widowControl/>
        <w:ind w:right="-2"/>
        <w:jc w:val="both"/>
        <w:rPr>
          <w:rFonts w:ascii="Verdana" w:hAnsi="Verdana"/>
          <w:sz w:val="20"/>
        </w:rPr>
      </w:pPr>
    </w:p>
    <w:p w14:paraId="78D7FD15" w14:textId="77777777" w:rsidR="00B704B1" w:rsidRPr="00E049E9" w:rsidRDefault="00B704B1" w:rsidP="006B5E0A">
      <w:pPr>
        <w:pStyle w:val="RedTxt"/>
        <w:keepLines/>
        <w:widowControl/>
        <w:ind w:right="-2"/>
        <w:jc w:val="both"/>
        <w:rPr>
          <w:rFonts w:ascii="Verdana" w:hAnsi="Verdana"/>
          <w:sz w:val="20"/>
        </w:rPr>
      </w:pPr>
      <w:r w:rsidRPr="00E049E9">
        <w:rPr>
          <w:rFonts w:ascii="Verdana" w:hAnsi="Verdana"/>
          <w:sz w:val="20"/>
        </w:rPr>
        <w:t xml:space="preserve">La notification de résiliation interviendra par lettre recommandée avec accusé de réception, après avoir invité le titulaire concerné du marché à présenter ses observations dans un délai de quinze (15) jours à compter de la date de l’accusé de réception.  </w:t>
      </w:r>
    </w:p>
    <w:p w14:paraId="1114FB34" w14:textId="77777777" w:rsidR="00B704B1" w:rsidRPr="00E049E9" w:rsidRDefault="00B704B1" w:rsidP="006B5E0A">
      <w:pPr>
        <w:pStyle w:val="RedTxt"/>
        <w:keepLines/>
        <w:widowControl/>
        <w:ind w:right="-2"/>
        <w:jc w:val="both"/>
        <w:rPr>
          <w:rFonts w:ascii="Verdana" w:hAnsi="Verdana"/>
          <w:sz w:val="20"/>
        </w:rPr>
      </w:pPr>
    </w:p>
    <w:p w14:paraId="6CF5B502" w14:textId="77777777" w:rsidR="00B704B1" w:rsidRPr="00E049E9" w:rsidRDefault="00B704B1" w:rsidP="006B5E0A">
      <w:pPr>
        <w:pStyle w:val="RedTxt"/>
        <w:keepLines/>
        <w:widowControl/>
        <w:ind w:right="-2"/>
        <w:jc w:val="both"/>
        <w:rPr>
          <w:rFonts w:ascii="Verdana" w:hAnsi="Verdana"/>
          <w:sz w:val="20"/>
        </w:rPr>
      </w:pPr>
    </w:p>
    <w:p w14:paraId="292DF3A1" w14:textId="77777777" w:rsidR="00B704B1" w:rsidRPr="00E049E9" w:rsidRDefault="00B704B1" w:rsidP="006B5E0A">
      <w:pPr>
        <w:pStyle w:val="RedTxt"/>
        <w:keepLines/>
        <w:widowControl/>
        <w:ind w:right="-2"/>
        <w:jc w:val="both"/>
        <w:rPr>
          <w:rFonts w:ascii="Verdana" w:hAnsi="Verdana"/>
          <w:sz w:val="20"/>
        </w:rPr>
      </w:pPr>
    </w:p>
    <w:p w14:paraId="62E84286" w14:textId="654E39CA" w:rsidR="00B704B1" w:rsidRPr="00E049E9" w:rsidRDefault="7E37D628" w:rsidP="006B5E0A">
      <w:pPr>
        <w:pStyle w:val="Titre1"/>
        <w:spacing w:line="240" w:lineRule="auto"/>
        <w:ind w:right="-2"/>
      </w:pPr>
      <w:bookmarkStart w:id="293" w:name="_Toc7245002"/>
      <w:bookmarkStart w:id="294" w:name="_Toc7349816"/>
      <w:bookmarkStart w:id="295" w:name="_Toc7502676"/>
      <w:bookmarkStart w:id="296" w:name="_Toc7607659"/>
      <w:bookmarkStart w:id="297" w:name="_Toc7608223"/>
      <w:bookmarkStart w:id="298" w:name="_Toc224729036"/>
      <w:r>
        <w:t>ARTICLE 2</w:t>
      </w:r>
      <w:r w:rsidR="00D47959">
        <w:t>2</w:t>
      </w:r>
      <w:r>
        <w:t>.</w:t>
      </w:r>
      <w:r w:rsidR="3946299C">
        <w:t xml:space="preserve"> </w:t>
      </w:r>
      <w:r>
        <w:t>- Litige</w:t>
      </w:r>
      <w:bookmarkEnd w:id="293"/>
      <w:bookmarkEnd w:id="294"/>
      <w:bookmarkEnd w:id="295"/>
      <w:bookmarkEnd w:id="296"/>
      <w:bookmarkEnd w:id="297"/>
      <w:bookmarkEnd w:id="298"/>
    </w:p>
    <w:p w14:paraId="034D031F" w14:textId="77777777" w:rsidR="00B704B1" w:rsidRPr="00E049E9" w:rsidRDefault="00B704B1" w:rsidP="006B5E0A">
      <w:pPr>
        <w:ind w:right="-2"/>
        <w:rPr>
          <w:rFonts w:ascii="Verdana" w:hAnsi="Verdana"/>
        </w:rPr>
      </w:pPr>
    </w:p>
    <w:p w14:paraId="3C7D7A14" w14:textId="77777777" w:rsidR="00B704B1" w:rsidRPr="00E049E9" w:rsidRDefault="00B704B1" w:rsidP="006B5E0A">
      <w:pPr>
        <w:ind w:right="-2"/>
        <w:rPr>
          <w:rFonts w:ascii="Verdana" w:hAnsi="Verdana"/>
        </w:rPr>
      </w:pPr>
      <w:r w:rsidRPr="00E049E9">
        <w:rPr>
          <w:rFonts w:ascii="Verdana" w:hAnsi="Verdana"/>
        </w:rPr>
        <w:t>Tout litige pouvant survenir à propos du présent marché ne pouvant être réglé à l’amiable sera de la compétence du Tribunal Administratif de Paris.</w:t>
      </w:r>
    </w:p>
    <w:p w14:paraId="34C1257D" w14:textId="77777777" w:rsidR="00B704B1" w:rsidRPr="00E049E9" w:rsidRDefault="00B704B1" w:rsidP="006B5E0A">
      <w:pPr>
        <w:ind w:right="-2"/>
        <w:rPr>
          <w:rFonts w:ascii="Verdana" w:hAnsi="Verdana"/>
        </w:rPr>
      </w:pPr>
    </w:p>
    <w:p w14:paraId="70C7FD2E" w14:textId="77777777" w:rsidR="00B704B1" w:rsidRPr="00E049E9" w:rsidRDefault="00B704B1" w:rsidP="006B5E0A">
      <w:pPr>
        <w:ind w:right="-2"/>
        <w:rPr>
          <w:rFonts w:ascii="Verdana" w:hAnsi="Verdana"/>
        </w:rPr>
      </w:pPr>
      <w:r w:rsidRPr="00E049E9">
        <w:rPr>
          <w:rFonts w:ascii="Verdana" w:hAnsi="Verdana"/>
        </w:rPr>
        <w:t>Toutefois, le différend peut être soumis à l’avis du Comité Consultatif du règlement amiable des litiges.</w:t>
      </w:r>
    </w:p>
    <w:p w14:paraId="4348C692" w14:textId="77777777" w:rsidR="00B704B1" w:rsidRPr="00E049E9" w:rsidRDefault="00B704B1" w:rsidP="006B5E0A">
      <w:pPr>
        <w:ind w:right="-2"/>
        <w:rPr>
          <w:rFonts w:ascii="Verdana" w:hAnsi="Verdana"/>
        </w:rPr>
      </w:pPr>
    </w:p>
    <w:p w14:paraId="59F6A86D" w14:textId="77777777" w:rsidR="00B704B1" w:rsidRPr="00E049E9" w:rsidRDefault="00B704B1" w:rsidP="006B5E0A">
      <w:pPr>
        <w:ind w:right="-2"/>
        <w:rPr>
          <w:rFonts w:ascii="Verdana" w:hAnsi="Verdana"/>
        </w:rPr>
      </w:pPr>
    </w:p>
    <w:p w14:paraId="66A8522F" w14:textId="77777777" w:rsidR="00B704B1" w:rsidRPr="00E049E9" w:rsidRDefault="00B704B1" w:rsidP="006B5E0A">
      <w:pPr>
        <w:ind w:right="-2"/>
        <w:rPr>
          <w:rFonts w:ascii="Verdana" w:hAnsi="Verdana"/>
        </w:rPr>
      </w:pPr>
    </w:p>
    <w:p w14:paraId="6265C730" w14:textId="35405932" w:rsidR="00B704B1" w:rsidRPr="00E049E9" w:rsidRDefault="7E37D628" w:rsidP="006B5E0A">
      <w:pPr>
        <w:pStyle w:val="Titre1"/>
        <w:ind w:right="-2"/>
      </w:pPr>
      <w:bookmarkStart w:id="299" w:name="_Toc7245003"/>
      <w:bookmarkStart w:id="300" w:name="_Toc7349817"/>
      <w:bookmarkStart w:id="301" w:name="_Toc7502677"/>
      <w:bookmarkStart w:id="302" w:name="_Toc7607660"/>
      <w:bookmarkStart w:id="303" w:name="_Toc7608224"/>
      <w:bookmarkStart w:id="304" w:name="_Toc224729037"/>
      <w:r>
        <w:t>ARTICLE 2</w:t>
      </w:r>
      <w:r w:rsidR="00D47959">
        <w:t>3</w:t>
      </w:r>
      <w:r>
        <w:t>. - Dérogations aux documents généraux</w:t>
      </w:r>
      <w:bookmarkEnd w:id="299"/>
      <w:bookmarkEnd w:id="300"/>
      <w:bookmarkEnd w:id="301"/>
      <w:bookmarkEnd w:id="302"/>
      <w:bookmarkEnd w:id="303"/>
      <w:bookmarkEnd w:id="304"/>
    </w:p>
    <w:p w14:paraId="75976EC6" w14:textId="77777777" w:rsidR="00B704B1" w:rsidRPr="00E049E9" w:rsidRDefault="00B704B1" w:rsidP="006B5E0A">
      <w:pPr>
        <w:pStyle w:val="RedTxt"/>
        <w:keepLines/>
        <w:widowControl/>
        <w:ind w:right="-2"/>
        <w:jc w:val="both"/>
        <w:rPr>
          <w:rFonts w:ascii="Verdana" w:hAnsi="Verdana"/>
          <w:sz w:val="20"/>
        </w:rPr>
      </w:pPr>
    </w:p>
    <w:p w14:paraId="4D81A92D" w14:textId="77777777" w:rsidR="00B704B1" w:rsidRPr="00C822AC" w:rsidRDefault="00B704B1" w:rsidP="006B5E0A">
      <w:pPr>
        <w:pStyle w:val="RedTxt"/>
        <w:keepLines/>
        <w:widowControl/>
        <w:ind w:right="-2"/>
        <w:jc w:val="both"/>
        <w:rPr>
          <w:rFonts w:ascii="Verdana" w:hAnsi="Verdana"/>
          <w:sz w:val="20"/>
        </w:rPr>
      </w:pPr>
      <w:r w:rsidRPr="00C822AC">
        <w:rPr>
          <w:rFonts w:ascii="Verdana" w:hAnsi="Verdana"/>
          <w:sz w:val="20"/>
        </w:rPr>
        <w:t>Les dérogations explicitées dans les articles désignés ci-après du CC</w:t>
      </w:r>
      <w:r w:rsidR="00C822AC" w:rsidRPr="00C822AC">
        <w:rPr>
          <w:rFonts w:ascii="Verdana" w:hAnsi="Verdana"/>
          <w:sz w:val="20"/>
        </w:rPr>
        <w:t>A</w:t>
      </w:r>
      <w:r w:rsidRPr="00C822AC">
        <w:rPr>
          <w:rFonts w:ascii="Verdana" w:hAnsi="Verdana"/>
          <w:sz w:val="20"/>
        </w:rPr>
        <w:t>P sont les suivantes :</w:t>
      </w:r>
    </w:p>
    <w:p w14:paraId="0243F7F2" w14:textId="77777777" w:rsidR="00B704B1" w:rsidRPr="00C822AC" w:rsidRDefault="00B704B1" w:rsidP="006B5E0A">
      <w:pPr>
        <w:pStyle w:val="RedTxt"/>
        <w:keepLines/>
        <w:widowControl/>
        <w:ind w:right="-2"/>
        <w:jc w:val="both"/>
        <w:rPr>
          <w:rFonts w:ascii="Verdana" w:hAnsi="Verdana"/>
          <w:color w:val="0000FF"/>
          <w:sz w:val="20"/>
        </w:rPr>
      </w:pPr>
      <w:r w:rsidRPr="00C822AC">
        <w:rPr>
          <w:rFonts w:ascii="Verdana" w:hAnsi="Verdana"/>
          <w:color w:val="0000FF"/>
          <w:sz w:val="20"/>
        </w:rPr>
        <w:t xml:space="preserve">  </w:t>
      </w:r>
    </w:p>
    <w:p w14:paraId="048BB52B" w14:textId="77777777" w:rsidR="00212B22" w:rsidRPr="00C822AC" w:rsidRDefault="00212B22" w:rsidP="00212B22">
      <w:pPr>
        <w:pStyle w:val="RedTxt"/>
        <w:keepLines/>
        <w:widowControl/>
        <w:ind w:right="-2"/>
        <w:jc w:val="both"/>
        <w:rPr>
          <w:rFonts w:ascii="Verdana" w:hAnsi="Verdana"/>
          <w:sz w:val="20"/>
        </w:rPr>
      </w:pPr>
      <w:r w:rsidRPr="00C822AC">
        <w:rPr>
          <w:rFonts w:ascii="Verdana" w:hAnsi="Verdana"/>
          <w:sz w:val="20"/>
        </w:rPr>
        <w:t xml:space="preserve">Dérogation à l'article </w:t>
      </w:r>
      <w:r>
        <w:rPr>
          <w:rFonts w:ascii="Verdana" w:hAnsi="Verdana"/>
          <w:sz w:val="20"/>
        </w:rPr>
        <w:t>3</w:t>
      </w:r>
      <w:r w:rsidRPr="00C822AC">
        <w:rPr>
          <w:rFonts w:ascii="Verdana" w:hAnsi="Verdana"/>
          <w:sz w:val="20"/>
        </w:rPr>
        <w:t>.</w:t>
      </w:r>
      <w:r>
        <w:rPr>
          <w:rFonts w:ascii="Verdana" w:hAnsi="Verdana"/>
          <w:sz w:val="20"/>
        </w:rPr>
        <w:t>4.3</w:t>
      </w:r>
      <w:r w:rsidRPr="00C822AC">
        <w:rPr>
          <w:rFonts w:ascii="Verdana" w:hAnsi="Verdana"/>
          <w:sz w:val="20"/>
        </w:rPr>
        <w:t xml:space="preserve"> du CCAG – </w:t>
      </w:r>
      <w:r>
        <w:rPr>
          <w:rFonts w:ascii="Verdana" w:hAnsi="Verdana"/>
          <w:sz w:val="20"/>
        </w:rPr>
        <w:t>TIC</w:t>
      </w:r>
      <w:r w:rsidRPr="00C822AC">
        <w:rPr>
          <w:rFonts w:ascii="Verdana" w:hAnsi="Verdana"/>
          <w:sz w:val="20"/>
        </w:rPr>
        <w:t xml:space="preserve"> par l'article 6.</w:t>
      </w:r>
      <w:r>
        <w:rPr>
          <w:rFonts w:ascii="Verdana" w:hAnsi="Verdana"/>
          <w:sz w:val="20"/>
        </w:rPr>
        <w:t>2</w:t>
      </w:r>
      <w:r w:rsidRPr="00C822AC">
        <w:rPr>
          <w:rFonts w:ascii="Verdana" w:hAnsi="Verdana"/>
          <w:sz w:val="20"/>
        </w:rPr>
        <w:t xml:space="preserve"> du CCAP : </w:t>
      </w:r>
      <w:r>
        <w:rPr>
          <w:rFonts w:ascii="Verdana" w:hAnsi="Verdana"/>
          <w:sz w:val="20"/>
        </w:rPr>
        <w:t>interlocuteur du marché</w:t>
      </w:r>
      <w:r w:rsidRPr="00C822AC">
        <w:rPr>
          <w:rFonts w:ascii="Verdana" w:hAnsi="Verdana"/>
          <w:sz w:val="20"/>
        </w:rPr>
        <w:t>.</w:t>
      </w:r>
    </w:p>
    <w:p w14:paraId="7EB1D337" w14:textId="77777777" w:rsidR="00212B22" w:rsidRDefault="00212B22" w:rsidP="006B5E0A">
      <w:pPr>
        <w:pStyle w:val="RedTxt"/>
        <w:keepLines/>
        <w:widowControl/>
        <w:ind w:right="-2"/>
        <w:jc w:val="both"/>
        <w:rPr>
          <w:rFonts w:ascii="Verdana" w:hAnsi="Verdana"/>
          <w:sz w:val="20"/>
        </w:rPr>
      </w:pPr>
    </w:p>
    <w:p w14:paraId="0700D657" w14:textId="77777777" w:rsidR="00B704B1" w:rsidRPr="00C822AC" w:rsidRDefault="00B704B1" w:rsidP="006B5E0A">
      <w:pPr>
        <w:pStyle w:val="RedTxt"/>
        <w:keepLines/>
        <w:widowControl/>
        <w:ind w:right="-2"/>
        <w:jc w:val="both"/>
        <w:rPr>
          <w:rFonts w:ascii="Verdana" w:hAnsi="Verdana"/>
          <w:sz w:val="20"/>
        </w:rPr>
      </w:pPr>
      <w:r w:rsidRPr="00C822AC">
        <w:rPr>
          <w:rFonts w:ascii="Verdana" w:hAnsi="Verdana"/>
          <w:sz w:val="20"/>
        </w:rPr>
        <w:t>Dérogation à l'article 1</w:t>
      </w:r>
      <w:r w:rsidR="00C822AC" w:rsidRPr="00C822AC">
        <w:rPr>
          <w:rFonts w:ascii="Verdana" w:hAnsi="Verdana"/>
          <w:sz w:val="20"/>
        </w:rPr>
        <w:t>3</w:t>
      </w:r>
      <w:r w:rsidRPr="00C822AC">
        <w:rPr>
          <w:rFonts w:ascii="Verdana" w:hAnsi="Verdana"/>
          <w:sz w:val="20"/>
        </w:rPr>
        <w:t>.</w:t>
      </w:r>
      <w:r w:rsidR="00C822AC" w:rsidRPr="00C822AC">
        <w:rPr>
          <w:rFonts w:ascii="Verdana" w:hAnsi="Verdana"/>
          <w:sz w:val="20"/>
        </w:rPr>
        <w:t>3</w:t>
      </w:r>
      <w:r w:rsidR="00212B22">
        <w:rPr>
          <w:rFonts w:ascii="Verdana" w:hAnsi="Verdana"/>
          <w:sz w:val="20"/>
        </w:rPr>
        <w:t>.2</w:t>
      </w:r>
      <w:r w:rsidRPr="00C822AC">
        <w:rPr>
          <w:rFonts w:ascii="Verdana" w:hAnsi="Verdana"/>
          <w:sz w:val="20"/>
        </w:rPr>
        <w:t xml:space="preserve"> du CCAG – </w:t>
      </w:r>
      <w:r w:rsidR="00212B22">
        <w:rPr>
          <w:rFonts w:ascii="Verdana" w:hAnsi="Verdana"/>
          <w:sz w:val="20"/>
        </w:rPr>
        <w:t>TIC</w:t>
      </w:r>
      <w:r w:rsidRPr="00C822AC">
        <w:rPr>
          <w:rFonts w:ascii="Verdana" w:hAnsi="Verdana"/>
          <w:sz w:val="20"/>
        </w:rPr>
        <w:t xml:space="preserve"> par l'article 6.1 du CCAP : prolongation des délais d’exécution du marché.</w:t>
      </w:r>
    </w:p>
    <w:p w14:paraId="462B8B6A" w14:textId="77777777" w:rsidR="00B704B1" w:rsidRPr="00C822AC" w:rsidRDefault="00B704B1" w:rsidP="006B5E0A">
      <w:pPr>
        <w:pStyle w:val="RedTxt"/>
        <w:keepLines/>
        <w:widowControl/>
        <w:ind w:right="-2"/>
        <w:jc w:val="both"/>
        <w:rPr>
          <w:rFonts w:ascii="Verdana" w:hAnsi="Verdana"/>
          <w:sz w:val="20"/>
        </w:rPr>
      </w:pPr>
      <w:r w:rsidRPr="00C822AC">
        <w:rPr>
          <w:rFonts w:ascii="Verdana" w:hAnsi="Verdana"/>
          <w:sz w:val="20"/>
        </w:rPr>
        <w:t xml:space="preserve"> </w:t>
      </w:r>
    </w:p>
    <w:p w14:paraId="0F904A1C" w14:textId="77777777" w:rsidR="00B704B1" w:rsidRPr="00C822AC" w:rsidRDefault="00B704B1" w:rsidP="006B5E0A">
      <w:pPr>
        <w:pStyle w:val="RedTxt"/>
        <w:keepLines/>
        <w:widowControl/>
        <w:ind w:right="-2"/>
        <w:jc w:val="both"/>
        <w:rPr>
          <w:rFonts w:ascii="Verdana" w:hAnsi="Verdana"/>
          <w:sz w:val="20"/>
        </w:rPr>
      </w:pPr>
      <w:r w:rsidRPr="00C822AC">
        <w:rPr>
          <w:rFonts w:ascii="Verdana" w:hAnsi="Verdana"/>
          <w:sz w:val="20"/>
        </w:rPr>
        <w:lastRenderedPageBreak/>
        <w:t xml:space="preserve">Dérogation </w:t>
      </w:r>
      <w:r w:rsidR="00C822AC" w:rsidRPr="00C822AC">
        <w:rPr>
          <w:rFonts w:ascii="Verdana" w:hAnsi="Verdana"/>
          <w:sz w:val="20"/>
        </w:rPr>
        <w:t>aux</w:t>
      </w:r>
      <w:r w:rsidRPr="00C822AC">
        <w:rPr>
          <w:rFonts w:ascii="Verdana" w:hAnsi="Verdana"/>
          <w:sz w:val="20"/>
        </w:rPr>
        <w:t xml:space="preserve"> article</w:t>
      </w:r>
      <w:r w:rsidR="00C822AC" w:rsidRPr="00C822AC">
        <w:rPr>
          <w:rFonts w:ascii="Verdana" w:hAnsi="Verdana"/>
          <w:sz w:val="20"/>
        </w:rPr>
        <w:t>s 14.1.1, 14.1.2, 14.1.3 et 14.2</w:t>
      </w:r>
      <w:r w:rsidRPr="00C822AC">
        <w:rPr>
          <w:rFonts w:ascii="Verdana" w:hAnsi="Verdana"/>
          <w:sz w:val="20"/>
        </w:rPr>
        <w:t xml:space="preserve"> du CCAG – </w:t>
      </w:r>
      <w:r w:rsidR="00212B22">
        <w:rPr>
          <w:rFonts w:ascii="Verdana" w:hAnsi="Verdana"/>
          <w:sz w:val="20"/>
        </w:rPr>
        <w:t>TIC</w:t>
      </w:r>
      <w:r w:rsidRPr="00C822AC">
        <w:rPr>
          <w:rFonts w:ascii="Verdana" w:hAnsi="Verdana"/>
          <w:sz w:val="20"/>
        </w:rPr>
        <w:t xml:space="preserve"> par l’article 1</w:t>
      </w:r>
      <w:r w:rsidR="00C822AC" w:rsidRPr="00C822AC">
        <w:rPr>
          <w:rFonts w:ascii="Verdana" w:hAnsi="Verdana"/>
          <w:sz w:val="20"/>
        </w:rPr>
        <w:t>6</w:t>
      </w:r>
      <w:r w:rsidRPr="00C822AC">
        <w:rPr>
          <w:rFonts w:ascii="Verdana" w:hAnsi="Verdana"/>
          <w:sz w:val="20"/>
        </w:rPr>
        <w:t xml:space="preserve">.1 du CCAP : </w:t>
      </w:r>
      <w:r w:rsidR="00C822AC" w:rsidRPr="00C822AC">
        <w:rPr>
          <w:rFonts w:ascii="Verdana" w:hAnsi="Verdana"/>
          <w:sz w:val="20"/>
        </w:rPr>
        <w:t>pénalités</w:t>
      </w:r>
      <w:r w:rsidRPr="00C822AC">
        <w:rPr>
          <w:rFonts w:ascii="Verdana" w:hAnsi="Verdana"/>
          <w:sz w:val="20"/>
        </w:rPr>
        <w:t>.</w:t>
      </w:r>
    </w:p>
    <w:p w14:paraId="2D77DD87" w14:textId="77777777" w:rsidR="00C822AC" w:rsidRPr="00C822AC" w:rsidRDefault="00C822AC" w:rsidP="006B5E0A">
      <w:pPr>
        <w:pStyle w:val="RedTxt"/>
        <w:keepLines/>
        <w:widowControl/>
        <w:ind w:right="-2"/>
        <w:jc w:val="both"/>
        <w:rPr>
          <w:rFonts w:ascii="Verdana" w:hAnsi="Verdana"/>
          <w:sz w:val="20"/>
        </w:rPr>
      </w:pPr>
    </w:p>
    <w:p w14:paraId="6A7A5736" w14:textId="77777777" w:rsidR="00212B22" w:rsidRPr="00C822AC" w:rsidRDefault="00212B22" w:rsidP="00212B22">
      <w:pPr>
        <w:pStyle w:val="RedTxt"/>
        <w:keepLines/>
        <w:widowControl/>
        <w:ind w:right="-2"/>
        <w:jc w:val="both"/>
        <w:rPr>
          <w:rFonts w:ascii="Verdana" w:hAnsi="Verdana"/>
          <w:sz w:val="20"/>
        </w:rPr>
      </w:pPr>
      <w:r w:rsidRPr="00C822AC">
        <w:rPr>
          <w:rFonts w:ascii="Verdana" w:hAnsi="Verdana"/>
          <w:sz w:val="20"/>
        </w:rPr>
        <w:t xml:space="preserve">Dérogation à l'article </w:t>
      </w:r>
      <w:r>
        <w:rPr>
          <w:rFonts w:ascii="Verdana" w:hAnsi="Verdana"/>
          <w:sz w:val="20"/>
        </w:rPr>
        <w:t>32.2</w:t>
      </w:r>
      <w:r w:rsidRPr="00C822AC">
        <w:rPr>
          <w:rFonts w:ascii="Verdana" w:hAnsi="Verdana"/>
          <w:sz w:val="20"/>
        </w:rPr>
        <w:t xml:space="preserve"> du CCAG – </w:t>
      </w:r>
      <w:r>
        <w:rPr>
          <w:rFonts w:ascii="Verdana" w:hAnsi="Verdana"/>
          <w:sz w:val="20"/>
        </w:rPr>
        <w:t>TIC</w:t>
      </w:r>
      <w:r w:rsidRPr="00C822AC">
        <w:rPr>
          <w:rFonts w:ascii="Verdana" w:hAnsi="Verdana"/>
          <w:sz w:val="20"/>
        </w:rPr>
        <w:t xml:space="preserve"> par l'article </w:t>
      </w:r>
      <w:r>
        <w:rPr>
          <w:rFonts w:ascii="Verdana" w:hAnsi="Verdana"/>
          <w:sz w:val="20"/>
        </w:rPr>
        <w:t>8</w:t>
      </w:r>
      <w:r w:rsidRPr="00C822AC">
        <w:rPr>
          <w:rFonts w:ascii="Verdana" w:hAnsi="Verdana"/>
          <w:sz w:val="20"/>
        </w:rPr>
        <w:t>.</w:t>
      </w:r>
      <w:r>
        <w:rPr>
          <w:rFonts w:ascii="Verdana" w:hAnsi="Verdana"/>
          <w:sz w:val="20"/>
        </w:rPr>
        <w:t>2</w:t>
      </w:r>
      <w:r w:rsidRPr="00C822AC">
        <w:rPr>
          <w:rFonts w:ascii="Verdana" w:hAnsi="Verdana"/>
          <w:sz w:val="20"/>
        </w:rPr>
        <w:t xml:space="preserve"> du CCAP : </w:t>
      </w:r>
      <w:r>
        <w:rPr>
          <w:rFonts w:ascii="Verdana" w:hAnsi="Verdana"/>
          <w:sz w:val="20"/>
        </w:rPr>
        <w:t>vérifications d’aptitude</w:t>
      </w:r>
      <w:r w:rsidRPr="00C822AC">
        <w:rPr>
          <w:rFonts w:ascii="Verdana" w:hAnsi="Verdana"/>
          <w:sz w:val="20"/>
        </w:rPr>
        <w:t>.</w:t>
      </w:r>
    </w:p>
    <w:p w14:paraId="7270A448" w14:textId="77777777" w:rsidR="00212B22" w:rsidRDefault="00212B22" w:rsidP="00C822AC">
      <w:pPr>
        <w:pStyle w:val="RedTxt"/>
        <w:keepLines/>
        <w:widowControl/>
        <w:ind w:right="-2"/>
        <w:jc w:val="both"/>
        <w:rPr>
          <w:rFonts w:ascii="Verdana" w:hAnsi="Verdana"/>
          <w:sz w:val="20"/>
        </w:rPr>
      </w:pPr>
    </w:p>
    <w:p w14:paraId="665B4D0C" w14:textId="77777777" w:rsidR="00212B22" w:rsidRDefault="00212B22" w:rsidP="00C822AC">
      <w:pPr>
        <w:pStyle w:val="RedTxt"/>
        <w:keepLines/>
        <w:widowControl/>
        <w:ind w:right="-2"/>
        <w:jc w:val="both"/>
        <w:rPr>
          <w:rFonts w:ascii="Verdana" w:hAnsi="Verdana"/>
          <w:sz w:val="20"/>
        </w:rPr>
      </w:pPr>
      <w:r w:rsidRPr="00C822AC">
        <w:rPr>
          <w:rFonts w:ascii="Verdana" w:hAnsi="Verdana"/>
          <w:sz w:val="20"/>
        </w:rPr>
        <w:t xml:space="preserve">Dérogation à l'article </w:t>
      </w:r>
      <w:r>
        <w:rPr>
          <w:rFonts w:ascii="Verdana" w:hAnsi="Verdana"/>
          <w:sz w:val="20"/>
        </w:rPr>
        <w:t>33</w:t>
      </w:r>
      <w:r w:rsidRPr="00C822AC">
        <w:rPr>
          <w:rFonts w:ascii="Verdana" w:hAnsi="Verdana"/>
          <w:sz w:val="20"/>
        </w:rPr>
        <w:t>.</w:t>
      </w:r>
      <w:r>
        <w:rPr>
          <w:rFonts w:ascii="Verdana" w:hAnsi="Verdana"/>
          <w:sz w:val="20"/>
        </w:rPr>
        <w:t>2.2</w:t>
      </w:r>
      <w:r w:rsidRPr="00C822AC">
        <w:rPr>
          <w:rFonts w:ascii="Verdana" w:hAnsi="Verdana"/>
          <w:sz w:val="20"/>
        </w:rPr>
        <w:t xml:space="preserve"> du CCAG – </w:t>
      </w:r>
      <w:r>
        <w:rPr>
          <w:rFonts w:ascii="Verdana" w:hAnsi="Verdana"/>
          <w:sz w:val="20"/>
        </w:rPr>
        <w:t>TIC</w:t>
      </w:r>
      <w:r w:rsidRPr="00C822AC">
        <w:rPr>
          <w:rFonts w:ascii="Verdana" w:hAnsi="Verdana"/>
          <w:sz w:val="20"/>
        </w:rPr>
        <w:t xml:space="preserve"> par l'article </w:t>
      </w:r>
      <w:r>
        <w:rPr>
          <w:rFonts w:ascii="Verdana" w:hAnsi="Verdana"/>
          <w:sz w:val="20"/>
        </w:rPr>
        <w:t>8</w:t>
      </w:r>
      <w:r w:rsidRPr="00C822AC">
        <w:rPr>
          <w:rFonts w:ascii="Verdana" w:hAnsi="Verdana"/>
          <w:sz w:val="20"/>
        </w:rPr>
        <w:t>.</w:t>
      </w:r>
      <w:r>
        <w:rPr>
          <w:rFonts w:ascii="Verdana" w:hAnsi="Verdana"/>
          <w:sz w:val="20"/>
        </w:rPr>
        <w:t>3</w:t>
      </w:r>
      <w:r w:rsidRPr="00C822AC">
        <w:rPr>
          <w:rFonts w:ascii="Verdana" w:hAnsi="Verdana"/>
          <w:sz w:val="20"/>
        </w:rPr>
        <w:t xml:space="preserve"> du CCAP : </w:t>
      </w:r>
      <w:r>
        <w:rPr>
          <w:rFonts w:ascii="Verdana" w:hAnsi="Verdana"/>
          <w:sz w:val="20"/>
        </w:rPr>
        <w:t>vérifications pour service régulier.</w:t>
      </w:r>
    </w:p>
    <w:p w14:paraId="57A7BEF8" w14:textId="77777777" w:rsidR="00212B22" w:rsidRDefault="00212B22" w:rsidP="00C822AC">
      <w:pPr>
        <w:pStyle w:val="RedTxt"/>
        <w:keepLines/>
        <w:widowControl/>
        <w:ind w:right="-2"/>
        <w:jc w:val="both"/>
        <w:rPr>
          <w:rFonts w:ascii="Verdana" w:hAnsi="Verdana"/>
          <w:sz w:val="20"/>
        </w:rPr>
      </w:pPr>
    </w:p>
    <w:p w14:paraId="5956025D" w14:textId="77777777" w:rsidR="00C822AC" w:rsidRPr="00C822AC" w:rsidRDefault="00C822AC" w:rsidP="00C822AC">
      <w:pPr>
        <w:pStyle w:val="RedTxt"/>
        <w:keepLines/>
        <w:widowControl/>
        <w:ind w:right="-2"/>
        <w:jc w:val="both"/>
        <w:rPr>
          <w:rFonts w:ascii="Verdana" w:hAnsi="Verdana"/>
          <w:sz w:val="20"/>
        </w:rPr>
      </w:pPr>
      <w:r w:rsidRPr="00C822AC">
        <w:rPr>
          <w:rFonts w:ascii="Verdana" w:hAnsi="Verdana"/>
          <w:sz w:val="20"/>
        </w:rPr>
        <w:t xml:space="preserve">Dérogation à l'article </w:t>
      </w:r>
      <w:r w:rsidR="00212B22">
        <w:rPr>
          <w:rFonts w:ascii="Verdana" w:hAnsi="Verdana"/>
          <w:sz w:val="20"/>
        </w:rPr>
        <w:t>46</w:t>
      </w:r>
      <w:r w:rsidRPr="00C822AC">
        <w:rPr>
          <w:rFonts w:ascii="Verdana" w:hAnsi="Verdana"/>
          <w:sz w:val="20"/>
        </w:rPr>
        <w:t xml:space="preserve">.2 du CCAG – </w:t>
      </w:r>
      <w:r w:rsidR="00212B22">
        <w:rPr>
          <w:rFonts w:ascii="Verdana" w:hAnsi="Verdana"/>
          <w:sz w:val="20"/>
        </w:rPr>
        <w:t>TIC</w:t>
      </w:r>
      <w:r w:rsidRPr="00C822AC">
        <w:rPr>
          <w:rFonts w:ascii="Verdana" w:hAnsi="Verdana"/>
          <w:sz w:val="20"/>
        </w:rPr>
        <w:t xml:space="preserve"> par l'article 17.3 du CCAP : propriété intellectuelle.</w:t>
      </w:r>
    </w:p>
    <w:p w14:paraId="53A5948F" w14:textId="77777777" w:rsidR="00C822AC" w:rsidRPr="00E049E9" w:rsidRDefault="00C822AC" w:rsidP="006B5E0A">
      <w:pPr>
        <w:pStyle w:val="RedTxt"/>
        <w:keepLines/>
        <w:widowControl/>
        <w:ind w:right="-2"/>
        <w:jc w:val="both"/>
        <w:rPr>
          <w:rFonts w:ascii="Verdana" w:hAnsi="Verdana"/>
          <w:sz w:val="20"/>
        </w:rPr>
      </w:pPr>
    </w:p>
    <w:p w14:paraId="12410593" w14:textId="77777777" w:rsidR="00B704B1" w:rsidRPr="00E049E9" w:rsidRDefault="00B704B1" w:rsidP="006B5E0A">
      <w:pPr>
        <w:pStyle w:val="RedTxt"/>
        <w:keepLines/>
        <w:widowControl/>
        <w:ind w:right="-2"/>
        <w:jc w:val="both"/>
        <w:rPr>
          <w:rFonts w:ascii="Verdana" w:hAnsi="Verdana"/>
          <w:sz w:val="20"/>
        </w:rPr>
      </w:pPr>
    </w:p>
    <w:p w14:paraId="637F80C9" w14:textId="77777777" w:rsidR="00B704B1" w:rsidRPr="00E049E9" w:rsidRDefault="00B704B1" w:rsidP="006B5E0A">
      <w:pPr>
        <w:pStyle w:val="RedTxt"/>
        <w:keepLines/>
        <w:widowControl/>
        <w:ind w:right="-2"/>
        <w:jc w:val="both"/>
        <w:rPr>
          <w:rFonts w:ascii="Verdana" w:hAnsi="Verdana"/>
          <w:sz w:val="20"/>
        </w:rPr>
      </w:pPr>
      <w:r w:rsidRPr="00E049E9">
        <w:rPr>
          <w:rFonts w:ascii="Verdana" w:hAnsi="Verdana"/>
          <w:sz w:val="20"/>
        </w:rPr>
        <w:t>Fait à Paris le,</w:t>
      </w:r>
    </w:p>
    <w:p w14:paraId="2D7C9B8D" w14:textId="77777777" w:rsidR="00B704B1" w:rsidRPr="00E049E9" w:rsidRDefault="00B704B1" w:rsidP="006B5E0A">
      <w:pPr>
        <w:pStyle w:val="RedTxt"/>
        <w:keepLines/>
        <w:widowControl/>
        <w:ind w:right="-2"/>
        <w:jc w:val="both"/>
        <w:rPr>
          <w:rFonts w:ascii="Verdana" w:hAnsi="Verdana"/>
          <w:sz w:val="20"/>
        </w:rPr>
      </w:pPr>
    </w:p>
    <w:p w14:paraId="206845B8" w14:textId="77777777" w:rsidR="00B704B1" w:rsidRPr="00E049E9" w:rsidRDefault="00B704B1">
      <w:pPr>
        <w:pStyle w:val="RedTxt"/>
        <w:keepLines/>
        <w:widowControl/>
        <w:jc w:val="both"/>
        <w:rPr>
          <w:rFonts w:ascii="Verdana" w:hAnsi="Verdana"/>
          <w:sz w:val="20"/>
        </w:rPr>
      </w:pPr>
    </w:p>
    <w:p w14:paraId="5B4760FC" w14:textId="77777777" w:rsidR="00B704B1" w:rsidRPr="00E049E9" w:rsidRDefault="00B704B1">
      <w:pPr>
        <w:pStyle w:val="RedTxt"/>
        <w:keepLines/>
        <w:widowControl/>
        <w:jc w:val="both"/>
        <w:rPr>
          <w:rFonts w:ascii="Verdana" w:hAnsi="Verdana"/>
          <w:sz w:val="20"/>
        </w:rPr>
      </w:pPr>
    </w:p>
    <w:p w14:paraId="5C6085C7" w14:textId="77777777" w:rsidR="00B704B1" w:rsidRPr="00E049E9" w:rsidRDefault="00B704B1">
      <w:pPr>
        <w:pStyle w:val="RedTxt"/>
        <w:keepLines/>
        <w:widowControl/>
        <w:ind w:left="6372"/>
        <w:jc w:val="both"/>
        <w:rPr>
          <w:rFonts w:ascii="Verdana" w:hAnsi="Verdana"/>
          <w:sz w:val="20"/>
        </w:rPr>
      </w:pPr>
      <w:r w:rsidRPr="00E049E9">
        <w:rPr>
          <w:rFonts w:ascii="Verdana" w:hAnsi="Verdana"/>
          <w:sz w:val="20"/>
        </w:rPr>
        <w:t>Lu et accepté,</w:t>
      </w:r>
    </w:p>
    <w:p w14:paraId="7DF90226" w14:textId="77777777" w:rsidR="00B704B1" w:rsidRPr="00E049E9" w:rsidRDefault="00B704B1">
      <w:pPr>
        <w:pStyle w:val="RedTxt"/>
        <w:keepLines/>
        <w:widowControl/>
        <w:ind w:left="6372"/>
        <w:jc w:val="both"/>
        <w:rPr>
          <w:rFonts w:ascii="Verdana" w:hAnsi="Verdana"/>
          <w:sz w:val="20"/>
        </w:rPr>
      </w:pPr>
    </w:p>
    <w:p w14:paraId="54D46A5C" w14:textId="77777777" w:rsidR="00B704B1" w:rsidRPr="00E049E9" w:rsidRDefault="00B704B1">
      <w:pPr>
        <w:pStyle w:val="RedTxt"/>
        <w:keepLines/>
        <w:widowControl/>
        <w:jc w:val="both"/>
        <w:rPr>
          <w:rFonts w:ascii="Verdana" w:hAnsi="Verdana"/>
          <w:sz w:val="20"/>
        </w:rPr>
      </w:pPr>
    </w:p>
    <w:p w14:paraId="74011D51" w14:textId="77777777" w:rsidR="00B704B1" w:rsidRPr="00E049E9" w:rsidRDefault="00B704B1">
      <w:pPr>
        <w:pStyle w:val="RedTxt"/>
        <w:keepLines/>
        <w:widowControl/>
        <w:ind w:left="5664" w:firstLine="708"/>
        <w:jc w:val="both"/>
        <w:rPr>
          <w:rFonts w:ascii="Verdana" w:hAnsi="Verdana"/>
          <w:sz w:val="20"/>
        </w:rPr>
      </w:pPr>
      <w:r w:rsidRPr="00E049E9">
        <w:rPr>
          <w:rFonts w:ascii="Verdana" w:hAnsi="Verdana"/>
          <w:sz w:val="20"/>
        </w:rPr>
        <w:t xml:space="preserve">Le prestataire </w:t>
      </w:r>
    </w:p>
    <w:p w14:paraId="69CE9AB8" w14:textId="77777777" w:rsidR="00B704B1" w:rsidRPr="00E049E9" w:rsidRDefault="00B704B1">
      <w:pPr>
        <w:pStyle w:val="RedTxt"/>
        <w:keepLines/>
        <w:widowControl/>
        <w:ind w:left="5664" w:firstLine="708"/>
        <w:jc w:val="both"/>
        <w:rPr>
          <w:rFonts w:ascii="Verdana" w:hAnsi="Verdana"/>
          <w:sz w:val="20"/>
        </w:rPr>
      </w:pPr>
    </w:p>
    <w:p w14:paraId="36126D12" w14:textId="77777777" w:rsidR="00B704B1" w:rsidRPr="00E049E9" w:rsidRDefault="00B704B1">
      <w:pPr>
        <w:pStyle w:val="RedTxt"/>
        <w:keepLines/>
        <w:widowControl/>
        <w:ind w:left="5664" w:firstLine="708"/>
        <w:jc w:val="both"/>
        <w:rPr>
          <w:rFonts w:ascii="Verdana" w:hAnsi="Verdana"/>
          <w:sz w:val="20"/>
        </w:rPr>
      </w:pPr>
      <w:r w:rsidRPr="00E049E9">
        <w:rPr>
          <w:rFonts w:ascii="Verdana" w:hAnsi="Verdana"/>
          <w:sz w:val="20"/>
        </w:rPr>
        <w:t>(Date, cachet, signature)</w:t>
      </w:r>
    </w:p>
    <w:p w14:paraId="7BEF186A" w14:textId="77777777" w:rsidR="00B704B1" w:rsidRPr="00E049E9" w:rsidRDefault="00B704B1">
      <w:pPr>
        <w:pStyle w:val="RedTxt"/>
        <w:keepLines/>
        <w:widowControl/>
        <w:jc w:val="both"/>
        <w:rPr>
          <w:rFonts w:ascii="Verdana" w:hAnsi="Verdana"/>
          <w:sz w:val="20"/>
        </w:rPr>
      </w:pPr>
    </w:p>
    <w:p w14:paraId="1E888249" w14:textId="77777777" w:rsidR="00B704B1" w:rsidRPr="00E049E9" w:rsidRDefault="00B704B1">
      <w:pPr>
        <w:rPr>
          <w:rFonts w:ascii="Verdana" w:hAnsi="Verdana"/>
        </w:rPr>
      </w:pPr>
      <w:r w:rsidRPr="00E049E9">
        <w:rPr>
          <w:rFonts w:ascii="Verdana" w:hAnsi="Verdana"/>
        </w:rPr>
        <w:br w:type="page"/>
      </w:r>
    </w:p>
    <w:p w14:paraId="75FAF405" w14:textId="77777777" w:rsidR="00B704B1" w:rsidRPr="00E049E9" w:rsidRDefault="00B704B1">
      <w:pPr>
        <w:rPr>
          <w:rFonts w:ascii="Verdana" w:hAnsi="Verdana"/>
        </w:rPr>
      </w:pPr>
    </w:p>
    <w:p w14:paraId="37706B4A" w14:textId="77777777" w:rsidR="00B704B1" w:rsidRPr="00E049E9" w:rsidRDefault="00B704B1">
      <w:pPr>
        <w:rPr>
          <w:rFonts w:ascii="Verdana" w:hAnsi="Verdana"/>
        </w:rPr>
      </w:pPr>
    </w:p>
    <w:p w14:paraId="6ED0B8F1" w14:textId="77777777" w:rsidR="00B704B1" w:rsidRPr="00E049E9" w:rsidRDefault="00B704B1">
      <w:pPr>
        <w:rPr>
          <w:rFonts w:ascii="Verdana" w:hAnsi="Verdana"/>
        </w:rPr>
      </w:pPr>
    </w:p>
    <w:p w14:paraId="5853E531" w14:textId="77777777" w:rsidR="00B704B1" w:rsidRPr="00E049E9" w:rsidRDefault="00B704B1">
      <w:pPr>
        <w:rPr>
          <w:rFonts w:ascii="Verdana" w:hAnsi="Verdana"/>
        </w:rPr>
      </w:pPr>
    </w:p>
    <w:p w14:paraId="258C7B85" w14:textId="77777777" w:rsidR="00B704B1" w:rsidRDefault="00B704B1">
      <w:pPr>
        <w:rPr>
          <w:rFonts w:ascii="Verdana" w:hAnsi="Verdana"/>
        </w:rPr>
      </w:pPr>
    </w:p>
    <w:p w14:paraId="196B5451" w14:textId="77777777" w:rsidR="008864AE" w:rsidRDefault="008864AE">
      <w:pPr>
        <w:rPr>
          <w:rFonts w:ascii="Verdana" w:hAnsi="Verdana"/>
        </w:rPr>
      </w:pPr>
    </w:p>
    <w:p w14:paraId="458E6757" w14:textId="77777777" w:rsidR="008864AE" w:rsidRDefault="008864AE">
      <w:pPr>
        <w:rPr>
          <w:rFonts w:ascii="Verdana" w:hAnsi="Verdana"/>
        </w:rPr>
      </w:pPr>
    </w:p>
    <w:p w14:paraId="031F4C20" w14:textId="77777777" w:rsidR="008864AE" w:rsidRDefault="008864AE">
      <w:pPr>
        <w:rPr>
          <w:rFonts w:ascii="Verdana" w:hAnsi="Verdana"/>
        </w:rPr>
      </w:pPr>
    </w:p>
    <w:p w14:paraId="62B82118" w14:textId="77777777" w:rsidR="008864AE" w:rsidRDefault="008864AE">
      <w:pPr>
        <w:rPr>
          <w:rFonts w:ascii="Verdana" w:hAnsi="Verdana"/>
        </w:rPr>
      </w:pPr>
    </w:p>
    <w:p w14:paraId="4CDA7BC6" w14:textId="77777777" w:rsidR="008864AE" w:rsidRDefault="008864AE">
      <w:pPr>
        <w:rPr>
          <w:rFonts w:ascii="Verdana" w:hAnsi="Verdana"/>
        </w:rPr>
      </w:pPr>
    </w:p>
    <w:p w14:paraId="74CB348B" w14:textId="77777777" w:rsidR="008864AE" w:rsidRDefault="008864AE">
      <w:pPr>
        <w:rPr>
          <w:rFonts w:ascii="Verdana" w:hAnsi="Verdana"/>
        </w:rPr>
      </w:pPr>
    </w:p>
    <w:p w14:paraId="32AB9BA1" w14:textId="77777777" w:rsidR="008864AE" w:rsidRDefault="008864AE">
      <w:pPr>
        <w:rPr>
          <w:rFonts w:ascii="Verdana" w:hAnsi="Verdana"/>
        </w:rPr>
      </w:pPr>
    </w:p>
    <w:p w14:paraId="7C7E2EF3" w14:textId="77777777" w:rsidR="008864AE" w:rsidRDefault="008864AE">
      <w:pPr>
        <w:rPr>
          <w:rFonts w:ascii="Verdana" w:hAnsi="Verdana"/>
        </w:rPr>
      </w:pPr>
    </w:p>
    <w:p w14:paraId="0FDC1AB7" w14:textId="77777777" w:rsidR="008864AE" w:rsidRDefault="008864AE">
      <w:pPr>
        <w:rPr>
          <w:rFonts w:ascii="Verdana" w:hAnsi="Verdana"/>
        </w:rPr>
      </w:pPr>
    </w:p>
    <w:p w14:paraId="09F98A78" w14:textId="77777777" w:rsidR="008864AE" w:rsidRPr="00E049E9" w:rsidRDefault="008864AE">
      <w:pPr>
        <w:rPr>
          <w:rFonts w:ascii="Verdana" w:hAnsi="Verdana"/>
        </w:rPr>
      </w:pPr>
    </w:p>
    <w:p w14:paraId="4541C29C" w14:textId="77777777" w:rsidR="00B704B1" w:rsidRPr="00E049E9" w:rsidRDefault="00B704B1">
      <w:pPr>
        <w:rPr>
          <w:rFonts w:ascii="Verdana" w:hAnsi="Verdana"/>
        </w:rPr>
      </w:pPr>
    </w:p>
    <w:p w14:paraId="06D3AA2D" w14:textId="77777777" w:rsidR="00B704B1" w:rsidRPr="00E049E9" w:rsidRDefault="00B704B1">
      <w:pPr>
        <w:rPr>
          <w:rFonts w:ascii="Verdana" w:hAnsi="Verdana"/>
        </w:rPr>
      </w:pPr>
    </w:p>
    <w:p w14:paraId="0134291D" w14:textId="77777777" w:rsidR="00B704B1" w:rsidRPr="00E049E9" w:rsidRDefault="00B704B1">
      <w:pPr>
        <w:rPr>
          <w:rFonts w:ascii="Verdana" w:hAnsi="Verdana"/>
        </w:rPr>
      </w:pPr>
    </w:p>
    <w:p w14:paraId="4919E9D1" w14:textId="77777777" w:rsidR="00B704B1" w:rsidRPr="00E049E9" w:rsidRDefault="00B704B1">
      <w:pPr>
        <w:rPr>
          <w:rFonts w:ascii="Verdana" w:hAnsi="Verdana"/>
        </w:rPr>
      </w:pPr>
    </w:p>
    <w:p w14:paraId="022BDE2F" w14:textId="77777777" w:rsidR="00B704B1" w:rsidRPr="00E049E9" w:rsidRDefault="00B704B1">
      <w:pPr>
        <w:rPr>
          <w:rFonts w:ascii="Verdana" w:hAnsi="Verdana"/>
        </w:rPr>
      </w:pPr>
    </w:p>
    <w:p w14:paraId="67F75530" w14:textId="77777777" w:rsidR="00B704B1" w:rsidRPr="007E2428" w:rsidRDefault="00B704B1" w:rsidP="007E2428">
      <w:pPr>
        <w:rPr>
          <w:rFonts w:ascii="Verdana" w:hAnsi="Verdana"/>
        </w:rPr>
      </w:pPr>
    </w:p>
    <w:p w14:paraId="168C0169" w14:textId="77777777" w:rsidR="00B704B1" w:rsidRPr="007E2428" w:rsidRDefault="00B704B1" w:rsidP="007E2428">
      <w:pPr>
        <w:rPr>
          <w:rFonts w:ascii="Verdana" w:hAnsi="Verdana"/>
        </w:rPr>
      </w:pPr>
    </w:p>
    <w:p w14:paraId="141EE400" w14:textId="77777777" w:rsidR="00B704B1" w:rsidRPr="00E049E9" w:rsidRDefault="00B704B1" w:rsidP="007E2428">
      <w:pPr>
        <w:pStyle w:val="Titre1"/>
        <w:jc w:val="center"/>
      </w:pPr>
      <w:bookmarkStart w:id="305" w:name="_Toc203826822"/>
      <w:bookmarkStart w:id="306" w:name="_Toc224729038"/>
      <w:r w:rsidRPr="00E049E9">
        <w:t>ANNEXE 1 AU CAHIER DES CLAUSES ADMINISTRATIVES PARTICULIERES :</w:t>
      </w:r>
      <w:bookmarkStart w:id="307" w:name="_Toc201658493"/>
      <w:bookmarkEnd w:id="305"/>
      <w:r w:rsidR="007E2428">
        <w:t xml:space="preserve"> </w:t>
      </w:r>
      <w:r w:rsidRPr="00E049E9">
        <w:t>PLANNING D’EXECUTION DES PRESTATIONS</w:t>
      </w:r>
      <w:bookmarkEnd w:id="306"/>
      <w:bookmarkEnd w:id="307"/>
    </w:p>
    <w:p w14:paraId="001D9917" w14:textId="77777777" w:rsidR="00B704B1" w:rsidRPr="007E2428" w:rsidRDefault="00B704B1" w:rsidP="007E2428">
      <w:pPr>
        <w:rPr>
          <w:rFonts w:ascii="Verdana" w:hAnsi="Verdana"/>
        </w:rPr>
      </w:pPr>
    </w:p>
    <w:p w14:paraId="0A86A69B" w14:textId="77777777" w:rsidR="00B704B1" w:rsidRPr="007E2428" w:rsidRDefault="00B704B1" w:rsidP="007E2428">
      <w:pPr>
        <w:rPr>
          <w:rFonts w:ascii="Verdana" w:hAnsi="Verdana"/>
        </w:rPr>
      </w:pPr>
    </w:p>
    <w:p w14:paraId="6AB231F8" w14:textId="77777777" w:rsidR="00B704B1" w:rsidRPr="007E2428" w:rsidRDefault="00B704B1" w:rsidP="007E2428">
      <w:pPr>
        <w:rPr>
          <w:rFonts w:ascii="Verdana" w:hAnsi="Verdana"/>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745"/>
        <w:gridCol w:w="6300"/>
      </w:tblGrid>
      <w:tr w:rsidR="431E4B8F" w14:paraId="55795601" w14:textId="77777777" w:rsidTr="431E4B8F">
        <w:trPr>
          <w:trHeight w:val="300"/>
        </w:trPr>
        <w:tc>
          <w:tcPr>
            <w:tcW w:w="27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044EDE4" w14:textId="49C72E5B" w:rsidR="431E4B8F" w:rsidRDefault="431E4B8F" w:rsidP="431E4B8F">
            <w:pPr>
              <w:jc w:val="center"/>
              <w:rPr>
                <w:rFonts w:ascii="Aptos" w:eastAsia="Aptos" w:hAnsi="Aptos" w:cs="Aptos"/>
                <w:color w:val="000000" w:themeColor="text1"/>
                <w:sz w:val="24"/>
                <w:szCs w:val="24"/>
              </w:rPr>
            </w:pPr>
            <w:r w:rsidRPr="431E4B8F">
              <w:rPr>
                <w:rFonts w:ascii="Aptos" w:eastAsia="Aptos" w:hAnsi="Aptos" w:cs="Aptos"/>
                <w:b/>
                <w:bCs/>
                <w:color w:val="000000" w:themeColor="text1"/>
                <w:sz w:val="24"/>
                <w:szCs w:val="24"/>
              </w:rPr>
              <w:t>Période</w:t>
            </w:r>
          </w:p>
        </w:tc>
        <w:tc>
          <w:tcPr>
            <w:tcW w:w="63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096ED5" w14:textId="25F8BA1D" w:rsidR="431E4B8F" w:rsidRDefault="431E4B8F" w:rsidP="431E4B8F">
            <w:pPr>
              <w:jc w:val="center"/>
              <w:rPr>
                <w:rFonts w:ascii="Aptos" w:eastAsia="Aptos" w:hAnsi="Aptos" w:cs="Aptos"/>
                <w:color w:val="000000" w:themeColor="text1"/>
                <w:sz w:val="24"/>
                <w:szCs w:val="24"/>
              </w:rPr>
            </w:pPr>
            <w:r w:rsidRPr="431E4B8F">
              <w:rPr>
                <w:rFonts w:ascii="Aptos" w:eastAsia="Aptos" w:hAnsi="Aptos" w:cs="Aptos"/>
                <w:b/>
                <w:bCs/>
                <w:color w:val="000000" w:themeColor="text1"/>
                <w:sz w:val="24"/>
                <w:szCs w:val="24"/>
              </w:rPr>
              <w:t>Étapes</w:t>
            </w:r>
          </w:p>
        </w:tc>
      </w:tr>
      <w:tr w:rsidR="431E4B8F" w14:paraId="33D79167" w14:textId="77777777" w:rsidTr="431E4B8F">
        <w:trPr>
          <w:trHeight w:val="300"/>
        </w:trPr>
        <w:tc>
          <w:tcPr>
            <w:tcW w:w="27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FC01C69" w14:textId="1EC4D694" w:rsidR="431E4B8F" w:rsidRDefault="431E4B8F" w:rsidP="431E4B8F">
            <w:pPr>
              <w:rPr>
                <w:rFonts w:ascii="Aptos" w:eastAsia="Aptos" w:hAnsi="Aptos" w:cs="Aptos"/>
                <w:color w:val="000000" w:themeColor="text1"/>
                <w:sz w:val="24"/>
                <w:szCs w:val="24"/>
              </w:rPr>
            </w:pPr>
            <w:r w:rsidRPr="431E4B8F">
              <w:rPr>
                <w:rFonts w:ascii="Aptos" w:eastAsia="Aptos" w:hAnsi="Aptos" w:cs="Aptos"/>
                <w:color w:val="000000" w:themeColor="text1"/>
                <w:sz w:val="24"/>
                <w:szCs w:val="24"/>
              </w:rPr>
              <w:t>8 juin – 10 juillet 2026</w:t>
            </w:r>
          </w:p>
        </w:tc>
        <w:tc>
          <w:tcPr>
            <w:tcW w:w="63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5D0647E" w14:textId="292FD625" w:rsidR="431E4B8F" w:rsidRDefault="431E4B8F" w:rsidP="431E4B8F">
            <w:pPr>
              <w:rPr>
                <w:rFonts w:ascii="Aptos" w:eastAsia="Aptos" w:hAnsi="Aptos" w:cs="Aptos"/>
                <w:color w:val="000000" w:themeColor="text1"/>
                <w:sz w:val="24"/>
                <w:szCs w:val="24"/>
              </w:rPr>
            </w:pPr>
            <w:r w:rsidRPr="431E4B8F">
              <w:rPr>
                <w:rFonts w:ascii="Aptos" w:eastAsia="Aptos" w:hAnsi="Aptos" w:cs="Aptos"/>
                <w:color w:val="000000" w:themeColor="text1"/>
                <w:sz w:val="24"/>
                <w:szCs w:val="24"/>
              </w:rPr>
              <w:t>Phase de cadrage et d’architecture, premières phases de conception du nouveau site</w:t>
            </w:r>
          </w:p>
        </w:tc>
      </w:tr>
      <w:tr w:rsidR="431E4B8F" w14:paraId="00853411" w14:textId="77777777" w:rsidTr="431E4B8F">
        <w:trPr>
          <w:trHeight w:val="300"/>
        </w:trPr>
        <w:tc>
          <w:tcPr>
            <w:tcW w:w="27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73C09E4" w14:textId="38F97A59" w:rsidR="431E4B8F" w:rsidRDefault="431E4B8F" w:rsidP="431E4B8F">
            <w:pPr>
              <w:jc w:val="left"/>
              <w:rPr>
                <w:rFonts w:ascii="Aptos" w:eastAsia="Aptos" w:hAnsi="Aptos" w:cs="Aptos"/>
                <w:color w:val="000000" w:themeColor="text1"/>
                <w:sz w:val="24"/>
                <w:szCs w:val="24"/>
              </w:rPr>
            </w:pPr>
            <w:r w:rsidRPr="431E4B8F">
              <w:rPr>
                <w:rFonts w:ascii="Aptos" w:eastAsia="Aptos" w:hAnsi="Aptos" w:cs="Aptos"/>
                <w:color w:val="000000" w:themeColor="text1"/>
                <w:sz w:val="24"/>
                <w:szCs w:val="24"/>
              </w:rPr>
              <w:t>13 juillet – 30 octobre 2026</w:t>
            </w:r>
          </w:p>
        </w:tc>
        <w:tc>
          <w:tcPr>
            <w:tcW w:w="63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448CF6" w14:textId="3F54269B" w:rsidR="431E4B8F" w:rsidRDefault="431E4B8F" w:rsidP="431E4B8F">
            <w:pPr>
              <w:rPr>
                <w:rFonts w:ascii="Aptos" w:eastAsia="Aptos" w:hAnsi="Aptos" w:cs="Aptos"/>
                <w:color w:val="000000" w:themeColor="text1"/>
                <w:sz w:val="24"/>
                <w:szCs w:val="24"/>
              </w:rPr>
            </w:pPr>
            <w:r w:rsidRPr="431E4B8F">
              <w:rPr>
                <w:rFonts w:ascii="Aptos" w:eastAsia="Aptos" w:hAnsi="Aptos" w:cs="Aptos"/>
                <w:color w:val="000000" w:themeColor="text1"/>
                <w:sz w:val="24"/>
                <w:szCs w:val="24"/>
              </w:rPr>
              <w:t>Création, développements et intégration</w:t>
            </w:r>
          </w:p>
        </w:tc>
      </w:tr>
      <w:tr w:rsidR="431E4B8F" w14:paraId="41B21312" w14:textId="77777777" w:rsidTr="431E4B8F">
        <w:trPr>
          <w:trHeight w:val="300"/>
        </w:trPr>
        <w:tc>
          <w:tcPr>
            <w:tcW w:w="27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308CB8B" w14:textId="3162262D" w:rsidR="431E4B8F" w:rsidRDefault="431E4B8F" w:rsidP="431E4B8F">
            <w:pPr>
              <w:jc w:val="left"/>
              <w:rPr>
                <w:rFonts w:ascii="Aptos" w:eastAsia="Aptos" w:hAnsi="Aptos" w:cs="Aptos"/>
                <w:color w:val="000000" w:themeColor="text1"/>
                <w:sz w:val="24"/>
                <w:szCs w:val="24"/>
              </w:rPr>
            </w:pPr>
            <w:r w:rsidRPr="431E4B8F">
              <w:rPr>
                <w:rFonts w:ascii="Aptos" w:eastAsia="Aptos" w:hAnsi="Aptos" w:cs="Aptos"/>
                <w:color w:val="000000" w:themeColor="text1"/>
                <w:sz w:val="24"/>
                <w:szCs w:val="24"/>
              </w:rPr>
              <w:t>Novembre 2026</w:t>
            </w:r>
          </w:p>
        </w:tc>
        <w:tc>
          <w:tcPr>
            <w:tcW w:w="63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103E47A" w14:textId="0F9BE7B2" w:rsidR="431E4B8F" w:rsidRDefault="431E4B8F" w:rsidP="431E4B8F">
            <w:pPr>
              <w:rPr>
                <w:rFonts w:ascii="Aptos" w:eastAsia="Aptos" w:hAnsi="Aptos" w:cs="Aptos"/>
                <w:color w:val="000000" w:themeColor="text1"/>
                <w:sz w:val="24"/>
                <w:szCs w:val="24"/>
              </w:rPr>
            </w:pPr>
            <w:r w:rsidRPr="431E4B8F">
              <w:rPr>
                <w:rFonts w:ascii="Aptos" w:eastAsia="Aptos" w:hAnsi="Aptos" w:cs="Aptos"/>
                <w:color w:val="000000" w:themeColor="text1"/>
                <w:sz w:val="24"/>
                <w:szCs w:val="24"/>
              </w:rPr>
              <w:t>Recette complète, ajustements, formation des équipes</w:t>
            </w:r>
          </w:p>
        </w:tc>
      </w:tr>
      <w:tr w:rsidR="431E4B8F" w14:paraId="1E055336" w14:textId="77777777" w:rsidTr="431E4B8F">
        <w:trPr>
          <w:trHeight w:val="300"/>
        </w:trPr>
        <w:tc>
          <w:tcPr>
            <w:tcW w:w="27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1052FD1" w14:textId="0A31ADFC" w:rsidR="431E4B8F" w:rsidRDefault="431E4B8F" w:rsidP="431E4B8F">
            <w:pPr>
              <w:jc w:val="left"/>
              <w:rPr>
                <w:rFonts w:ascii="Aptos" w:eastAsia="Aptos" w:hAnsi="Aptos" w:cs="Aptos"/>
                <w:color w:val="000000" w:themeColor="text1"/>
                <w:sz w:val="24"/>
                <w:szCs w:val="24"/>
              </w:rPr>
            </w:pPr>
            <w:r w:rsidRPr="431E4B8F">
              <w:rPr>
                <w:rFonts w:ascii="Aptos" w:eastAsia="Aptos" w:hAnsi="Aptos" w:cs="Aptos"/>
                <w:color w:val="000000" w:themeColor="text1"/>
                <w:sz w:val="24"/>
                <w:szCs w:val="24"/>
              </w:rPr>
              <w:t>Décembre 2026</w:t>
            </w:r>
          </w:p>
        </w:tc>
        <w:tc>
          <w:tcPr>
            <w:tcW w:w="63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8CA2036" w14:textId="5A0F650A" w:rsidR="431E4B8F" w:rsidRDefault="431E4B8F" w:rsidP="431E4B8F">
            <w:pPr>
              <w:rPr>
                <w:rFonts w:ascii="Aptos" w:eastAsia="Aptos" w:hAnsi="Aptos" w:cs="Aptos"/>
                <w:color w:val="000000" w:themeColor="text1"/>
                <w:sz w:val="24"/>
                <w:szCs w:val="24"/>
              </w:rPr>
            </w:pPr>
            <w:r w:rsidRPr="431E4B8F">
              <w:rPr>
                <w:rFonts w:ascii="Aptos" w:eastAsia="Aptos" w:hAnsi="Aptos" w:cs="Aptos"/>
                <w:color w:val="000000" w:themeColor="text1"/>
                <w:sz w:val="24"/>
                <w:szCs w:val="24"/>
              </w:rPr>
              <w:t>Mise en ligne de la nouvelle version du site</w:t>
            </w:r>
          </w:p>
        </w:tc>
      </w:tr>
      <w:tr w:rsidR="431E4B8F" w14:paraId="034561AB" w14:textId="77777777" w:rsidTr="431E4B8F">
        <w:trPr>
          <w:trHeight w:val="300"/>
        </w:trPr>
        <w:tc>
          <w:tcPr>
            <w:tcW w:w="27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24343D" w14:textId="14B3E86A" w:rsidR="431E4B8F" w:rsidRDefault="431E4B8F" w:rsidP="431E4B8F">
            <w:pPr>
              <w:rPr>
                <w:rFonts w:ascii="Aptos" w:eastAsia="Aptos" w:hAnsi="Aptos" w:cs="Aptos"/>
                <w:color w:val="000000" w:themeColor="text1"/>
                <w:sz w:val="24"/>
                <w:szCs w:val="24"/>
              </w:rPr>
            </w:pPr>
            <w:r w:rsidRPr="431E4B8F">
              <w:rPr>
                <w:rFonts w:ascii="Aptos" w:eastAsia="Aptos" w:hAnsi="Aptos" w:cs="Aptos"/>
                <w:color w:val="000000" w:themeColor="text1"/>
                <w:sz w:val="24"/>
                <w:szCs w:val="24"/>
              </w:rPr>
              <w:t>Janvier- février 2027</w:t>
            </w:r>
          </w:p>
        </w:tc>
        <w:tc>
          <w:tcPr>
            <w:tcW w:w="63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B0DEF3" w14:textId="28F3A001" w:rsidR="431E4B8F" w:rsidRDefault="431E4B8F" w:rsidP="431E4B8F">
            <w:pPr>
              <w:rPr>
                <w:rFonts w:ascii="Aptos" w:eastAsia="Aptos" w:hAnsi="Aptos" w:cs="Aptos"/>
                <w:color w:val="000000" w:themeColor="text1"/>
                <w:sz w:val="24"/>
                <w:szCs w:val="24"/>
              </w:rPr>
            </w:pPr>
            <w:r w:rsidRPr="431E4B8F">
              <w:rPr>
                <w:rFonts w:ascii="Aptos" w:eastAsia="Aptos" w:hAnsi="Aptos" w:cs="Aptos"/>
                <w:color w:val="000000" w:themeColor="text1"/>
                <w:sz w:val="24"/>
                <w:szCs w:val="24"/>
              </w:rPr>
              <w:t>Suivi post-livraison, ajustements mineurs, accompagnement</w:t>
            </w:r>
          </w:p>
        </w:tc>
      </w:tr>
    </w:tbl>
    <w:p w14:paraId="5133DF02" w14:textId="3A0E5569" w:rsidR="00B704B1" w:rsidRPr="00E049E9" w:rsidRDefault="00B704B1">
      <w:pPr>
        <w:rPr>
          <w:rFonts w:ascii="Verdana" w:hAnsi="Verdana"/>
          <w:b/>
          <w:bCs/>
        </w:rPr>
      </w:pPr>
    </w:p>
    <w:sectPr w:rsidR="00B704B1" w:rsidRPr="00E049E9">
      <w:headerReference w:type="default" r:id="rId13"/>
      <w:footerReference w:type="default" r:id="rId14"/>
      <w:pgSz w:w="11906" w:h="16838" w:code="9"/>
      <w:pgMar w:top="992" w:right="1418" w:bottom="1418" w:left="1418" w:header="720" w:footer="10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AA9A9" w14:textId="77777777" w:rsidR="0031365B" w:rsidRDefault="0031365B">
      <w:r>
        <w:separator/>
      </w:r>
    </w:p>
  </w:endnote>
  <w:endnote w:type="continuationSeparator" w:id="0">
    <w:p w14:paraId="7CF8FFCD" w14:textId="77777777" w:rsidR="0031365B" w:rsidRDefault="00313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w:charset w:val="4D"/>
    <w:family w:val="auto"/>
    <w:pitch w:val="variable"/>
    <w:sig w:usb0="A00002FF" w:usb1="7800205A" w:usb2="14600000" w:usb3="00000000" w:csb0="00000193"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42FB8" w14:textId="5F52EB9E" w:rsidR="00B704B1" w:rsidRPr="00C414C8" w:rsidRDefault="00F30F90">
    <w:pPr>
      <w:pStyle w:val="Pieddepage"/>
      <w:tabs>
        <w:tab w:val="left" w:pos="7000"/>
      </w:tabs>
      <w:ind w:right="360"/>
      <w:jc w:val="left"/>
      <w:rPr>
        <w:sz w:val="16"/>
      </w:rPr>
    </w:pPr>
    <w:r>
      <w:rPr>
        <w:sz w:val="16"/>
      </w:rPr>
      <w:t>Fémis</w:t>
    </w:r>
    <w:r w:rsidR="00B704B1" w:rsidRPr="00C414C8">
      <w:rPr>
        <w:sz w:val="16"/>
      </w:rPr>
      <w:t>/marché site Web/C</w:t>
    </w:r>
    <w:r w:rsidR="00B704B1">
      <w:rPr>
        <w:sz w:val="16"/>
      </w:rPr>
      <w:t>.</w:t>
    </w:r>
    <w:r w:rsidR="00B704B1" w:rsidRPr="00C414C8">
      <w:rPr>
        <w:sz w:val="16"/>
      </w:rPr>
      <w:t>C</w:t>
    </w:r>
    <w:r w:rsidR="00B704B1">
      <w:rPr>
        <w:sz w:val="16"/>
      </w:rPr>
      <w:t>.</w:t>
    </w:r>
    <w:r w:rsidR="00B704B1" w:rsidRPr="00C414C8">
      <w:rPr>
        <w:sz w:val="16"/>
      </w:rPr>
      <w:t>A</w:t>
    </w:r>
    <w:r w:rsidR="00B704B1">
      <w:rPr>
        <w:sz w:val="16"/>
      </w:rPr>
      <w:t>.</w:t>
    </w:r>
    <w:r w:rsidR="00B704B1" w:rsidRPr="00C414C8">
      <w:rPr>
        <w:sz w:val="16"/>
      </w:rPr>
      <w:t>P</w:t>
    </w:r>
    <w:r w:rsidR="00B704B1">
      <w:rPr>
        <w:sz w:val="16"/>
      </w:rPr>
      <w:t>.</w:t>
    </w:r>
    <w:r w:rsidR="00B704B1">
      <w:rPr>
        <w:sz w:val="16"/>
      </w:rPr>
      <w:tab/>
    </w:r>
    <w:r w:rsidR="00B704B1" w:rsidRPr="00C414C8">
      <w:rPr>
        <w:rStyle w:val="Numrodepage"/>
        <w:sz w:val="16"/>
      </w:rPr>
      <w:fldChar w:fldCharType="begin"/>
    </w:r>
    <w:r w:rsidR="00B704B1" w:rsidRPr="00C414C8">
      <w:rPr>
        <w:rStyle w:val="Numrodepage"/>
        <w:sz w:val="16"/>
      </w:rPr>
      <w:instrText xml:space="preserve"> </w:instrText>
    </w:r>
    <w:r w:rsidR="00B704B1">
      <w:rPr>
        <w:rStyle w:val="Numrodepage"/>
        <w:sz w:val="16"/>
      </w:rPr>
      <w:instrText>PAGE</w:instrText>
    </w:r>
    <w:r w:rsidR="00B704B1" w:rsidRPr="00C414C8">
      <w:rPr>
        <w:rStyle w:val="Numrodepage"/>
        <w:sz w:val="16"/>
      </w:rPr>
      <w:instrText xml:space="preserve"> </w:instrText>
    </w:r>
    <w:r w:rsidR="00B704B1" w:rsidRPr="00C414C8">
      <w:rPr>
        <w:rStyle w:val="Numrodepage"/>
        <w:sz w:val="16"/>
      </w:rPr>
      <w:fldChar w:fldCharType="separate"/>
    </w:r>
    <w:r w:rsidR="00B704B1" w:rsidRPr="00C414C8">
      <w:rPr>
        <w:rStyle w:val="Numrodepage"/>
        <w:noProof/>
        <w:sz w:val="16"/>
      </w:rPr>
      <w:t>17</w:t>
    </w:r>
    <w:r w:rsidR="00B704B1" w:rsidRPr="00C414C8">
      <w:rPr>
        <w:rStyle w:val="Numrodepage"/>
        <w:sz w:val="16"/>
      </w:rPr>
      <w:fldChar w:fldCharType="end"/>
    </w:r>
    <w:r w:rsidR="00B704B1" w:rsidRPr="00C414C8">
      <w:rPr>
        <w:rStyle w:val="Numrodepage"/>
        <w:sz w:val="16"/>
      </w:rPr>
      <w:t>/</w:t>
    </w:r>
    <w:r w:rsidR="00B704B1" w:rsidRPr="00C414C8">
      <w:rPr>
        <w:rStyle w:val="Numrodepage"/>
        <w:sz w:val="16"/>
      </w:rPr>
      <w:fldChar w:fldCharType="begin"/>
    </w:r>
    <w:r w:rsidR="00B704B1" w:rsidRPr="00C414C8">
      <w:rPr>
        <w:rStyle w:val="Numrodepage"/>
        <w:sz w:val="16"/>
      </w:rPr>
      <w:instrText xml:space="preserve"> </w:instrText>
    </w:r>
    <w:r w:rsidR="00B704B1">
      <w:rPr>
        <w:rStyle w:val="Numrodepage"/>
        <w:sz w:val="16"/>
      </w:rPr>
      <w:instrText>NUMPAGES</w:instrText>
    </w:r>
    <w:r w:rsidR="00B704B1" w:rsidRPr="00C414C8">
      <w:rPr>
        <w:rStyle w:val="Numrodepage"/>
        <w:sz w:val="16"/>
      </w:rPr>
      <w:instrText xml:space="preserve"> </w:instrText>
    </w:r>
    <w:r w:rsidR="00B704B1" w:rsidRPr="00C414C8">
      <w:rPr>
        <w:rStyle w:val="Numrodepage"/>
        <w:sz w:val="16"/>
      </w:rPr>
      <w:fldChar w:fldCharType="separate"/>
    </w:r>
    <w:r w:rsidR="00B704B1" w:rsidRPr="00C414C8">
      <w:rPr>
        <w:rStyle w:val="Numrodepage"/>
        <w:noProof/>
        <w:sz w:val="16"/>
      </w:rPr>
      <w:t>24</w:t>
    </w:r>
    <w:r w:rsidR="00B704B1" w:rsidRPr="00C414C8">
      <w:rPr>
        <w:rStyle w:val="Numrodepage"/>
        <w:sz w:val="16"/>
      </w:rPr>
      <w:fldChar w:fldCharType="end"/>
    </w:r>
    <w:r w:rsidR="00B704B1">
      <w:rPr>
        <w:rStyle w:val="Numrodepage"/>
        <w:sz w:val="16"/>
      </w:rPr>
      <w:tab/>
    </w:r>
    <w:r w:rsidR="0026636E">
      <w:rPr>
        <w:rStyle w:val="Numrodepage"/>
        <w:sz w:val="16"/>
      </w:rPr>
      <w:t>19/3/26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7FFC5" w14:textId="77777777" w:rsidR="0031365B" w:rsidRDefault="0031365B">
      <w:r>
        <w:separator/>
      </w:r>
    </w:p>
  </w:footnote>
  <w:footnote w:type="continuationSeparator" w:id="0">
    <w:p w14:paraId="78558906" w14:textId="77777777" w:rsidR="0031365B" w:rsidRDefault="00313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F0055" w14:textId="77777777" w:rsidR="00B704B1" w:rsidRDefault="00B704B1">
    <w:pPr>
      <w:pStyle w:val="En-tte"/>
      <w:framePr w:wrap="auto" w:vAnchor="text" w:hAnchor="margin" w:xAlign="right" w:y="1"/>
    </w:pPr>
  </w:p>
  <w:p w14:paraId="076C93B9" w14:textId="77777777" w:rsidR="00B704B1" w:rsidRDefault="00B704B1">
    <w:pPr>
      <w:pStyle w:val="En-tte"/>
      <w:ind w:right="360"/>
      <w:rPr>
        <w:rFonts w:ascii="Garamond" w:hAnsi="Garamond"/>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026A4"/>
    <w:multiLevelType w:val="hybridMultilevel"/>
    <w:tmpl w:val="4A54088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CB6427C"/>
    <w:multiLevelType w:val="hybridMultilevel"/>
    <w:tmpl w:val="F044E3C6"/>
    <w:lvl w:ilvl="0" w:tplc="D86079EA">
      <w:start w:val="1"/>
      <w:numFmt w:val="bullet"/>
      <w:lvlText w:val=""/>
      <w:lvlJc w:val="left"/>
      <w:pPr>
        <w:tabs>
          <w:tab w:val="num" w:pos="1353"/>
        </w:tabs>
        <w:ind w:left="1353" w:hanging="360"/>
      </w:pPr>
      <w:rPr>
        <w:rFonts w:ascii="Wingdings" w:hAnsi="Wingdings" w:hint="default"/>
        <w:color w:val="auto"/>
        <w:sz w:val="16"/>
      </w:rPr>
    </w:lvl>
    <w:lvl w:ilvl="1" w:tplc="040C0003">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D903940"/>
    <w:multiLevelType w:val="hybridMultilevel"/>
    <w:tmpl w:val="394C86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3D786D"/>
    <w:multiLevelType w:val="hybridMultilevel"/>
    <w:tmpl w:val="90DCEF1A"/>
    <w:lvl w:ilvl="0" w:tplc="EBAA7564">
      <w:start w:val="3"/>
      <w:numFmt w:val="bullet"/>
      <w:lvlText w:val="-"/>
      <w:lvlJc w:val="left"/>
      <w:pPr>
        <w:tabs>
          <w:tab w:val="num" w:pos="720"/>
        </w:tabs>
        <w:ind w:left="720" w:hanging="360"/>
      </w:pPr>
      <w:rPr>
        <w:rFonts w:ascii="Verdana" w:eastAsia="Times New Roman" w:hAnsi="Verdana" w:hint="default"/>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3469A2"/>
    <w:multiLevelType w:val="hybridMultilevel"/>
    <w:tmpl w:val="73AC0ACC"/>
    <w:lvl w:ilvl="0" w:tplc="FFFFFFFF">
      <w:start w:val="1"/>
      <w:numFmt w:val="lowerLetter"/>
      <w:lvlText w:val="%1)"/>
      <w:lvlJc w:val="left"/>
      <w:pPr>
        <w:tabs>
          <w:tab w:val="num" w:pos="1801"/>
        </w:tabs>
        <w:ind w:left="1801" w:hanging="360"/>
      </w:pPr>
      <w:rPr>
        <w:rFonts w:hint="default"/>
        <w:b/>
      </w:rPr>
    </w:lvl>
    <w:lvl w:ilvl="1" w:tplc="0001040C">
      <w:start w:val="1"/>
      <w:numFmt w:val="bullet"/>
      <w:lvlText w:val=""/>
      <w:lvlJc w:val="left"/>
      <w:pPr>
        <w:tabs>
          <w:tab w:val="num" w:pos="1440"/>
        </w:tabs>
        <w:ind w:left="1440" w:hanging="360"/>
      </w:pPr>
      <w:rPr>
        <w:rFonts w:ascii="Symbol" w:hAnsi="Symbol" w:hint="default"/>
        <w:b/>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1D49E1"/>
    <w:multiLevelType w:val="hybridMultilevel"/>
    <w:tmpl w:val="E570ABEC"/>
    <w:lvl w:ilvl="0" w:tplc="FFFFFFFF">
      <w:numFmt w:val="bullet"/>
      <w:lvlText w:val="-"/>
      <w:lvlJc w:val="left"/>
      <w:pPr>
        <w:tabs>
          <w:tab w:val="num" w:pos="360"/>
        </w:tabs>
        <w:ind w:left="36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582714"/>
    <w:multiLevelType w:val="hybridMultilevel"/>
    <w:tmpl w:val="D8F61108"/>
    <w:lvl w:ilvl="0" w:tplc="0001040C">
      <w:start w:val="1"/>
      <w:numFmt w:val="bullet"/>
      <w:lvlText w:val=""/>
      <w:lvlJc w:val="left"/>
      <w:pPr>
        <w:tabs>
          <w:tab w:val="num" w:pos="2138"/>
        </w:tabs>
        <w:ind w:left="2138" w:hanging="360"/>
      </w:pPr>
      <w:rPr>
        <w:rFonts w:ascii="Symbol" w:hAnsi="Symbol" w:hint="default"/>
      </w:rPr>
    </w:lvl>
    <w:lvl w:ilvl="1" w:tplc="0003040C" w:tentative="1">
      <w:start w:val="1"/>
      <w:numFmt w:val="bullet"/>
      <w:lvlText w:val="o"/>
      <w:lvlJc w:val="left"/>
      <w:pPr>
        <w:tabs>
          <w:tab w:val="num" w:pos="2858"/>
        </w:tabs>
        <w:ind w:left="2858" w:hanging="360"/>
      </w:pPr>
      <w:rPr>
        <w:rFonts w:ascii="Courier New" w:hAnsi="Courier New" w:hint="default"/>
      </w:rPr>
    </w:lvl>
    <w:lvl w:ilvl="2" w:tplc="0005040C" w:tentative="1">
      <w:start w:val="1"/>
      <w:numFmt w:val="bullet"/>
      <w:lvlText w:val=""/>
      <w:lvlJc w:val="left"/>
      <w:pPr>
        <w:tabs>
          <w:tab w:val="num" w:pos="3578"/>
        </w:tabs>
        <w:ind w:left="3578" w:hanging="360"/>
      </w:pPr>
      <w:rPr>
        <w:rFonts w:ascii="Wingdings" w:hAnsi="Wingdings" w:hint="default"/>
      </w:rPr>
    </w:lvl>
    <w:lvl w:ilvl="3" w:tplc="0001040C" w:tentative="1">
      <w:start w:val="1"/>
      <w:numFmt w:val="bullet"/>
      <w:lvlText w:val=""/>
      <w:lvlJc w:val="left"/>
      <w:pPr>
        <w:tabs>
          <w:tab w:val="num" w:pos="4298"/>
        </w:tabs>
        <w:ind w:left="4298" w:hanging="360"/>
      </w:pPr>
      <w:rPr>
        <w:rFonts w:ascii="Symbol" w:hAnsi="Symbol" w:hint="default"/>
      </w:rPr>
    </w:lvl>
    <w:lvl w:ilvl="4" w:tplc="0003040C" w:tentative="1">
      <w:start w:val="1"/>
      <w:numFmt w:val="bullet"/>
      <w:lvlText w:val="o"/>
      <w:lvlJc w:val="left"/>
      <w:pPr>
        <w:tabs>
          <w:tab w:val="num" w:pos="5018"/>
        </w:tabs>
        <w:ind w:left="5018" w:hanging="360"/>
      </w:pPr>
      <w:rPr>
        <w:rFonts w:ascii="Courier New" w:hAnsi="Courier New" w:hint="default"/>
      </w:rPr>
    </w:lvl>
    <w:lvl w:ilvl="5" w:tplc="0005040C" w:tentative="1">
      <w:start w:val="1"/>
      <w:numFmt w:val="bullet"/>
      <w:lvlText w:val=""/>
      <w:lvlJc w:val="left"/>
      <w:pPr>
        <w:tabs>
          <w:tab w:val="num" w:pos="5738"/>
        </w:tabs>
        <w:ind w:left="5738" w:hanging="360"/>
      </w:pPr>
      <w:rPr>
        <w:rFonts w:ascii="Wingdings" w:hAnsi="Wingdings" w:hint="default"/>
      </w:rPr>
    </w:lvl>
    <w:lvl w:ilvl="6" w:tplc="0001040C" w:tentative="1">
      <w:start w:val="1"/>
      <w:numFmt w:val="bullet"/>
      <w:lvlText w:val=""/>
      <w:lvlJc w:val="left"/>
      <w:pPr>
        <w:tabs>
          <w:tab w:val="num" w:pos="6458"/>
        </w:tabs>
        <w:ind w:left="6458" w:hanging="360"/>
      </w:pPr>
      <w:rPr>
        <w:rFonts w:ascii="Symbol" w:hAnsi="Symbol" w:hint="default"/>
      </w:rPr>
    </w:lvl>
    <w:lvl w:ilvl="7" w:tplc="0003040C" w:tentative="1">
      <w:start w:val="1"/>
      <w:numFmt w:val="bullet"/>
      <w:lvlText w:val="o"/>
      <w:lvlJc w:val="left"/>
      <w:pPr>
        <w:tabs>
          <w:tab w:val="num" w:pos="7178"/>
        </w:tabs>
        <w:ind w:left="7178" w:hanging="360"/>
      </w:pPr>
      <w:rPr>
        <w:rFonts w:ascii="Courier New" w:hAnsi="Courier New" w:hint="default"/>
      </w:rPr>
    </w:lvl>
    <w:lvl w:ilvl="8" w:tplc="0005040C" w:tentative="1">
      <w:start w:val="1"/>
      <w:numFmt w:val="bullet"/>
      <w:lvlText w:val=""/>
      <w:lvlJc w:val="left"/>
      <w:pPr>
        <w:tabs>
          <w:tab w:val="num" w:pos="7898"/>
        </w:tabs>
        <w:ind w:left="7898" w:hanging="360"/>
      </w:pPr>
      <w:rPr>
        <w:rFonts w:ascii="Wingdings" w:hAnsi="Wingdings" w:hint="default"/>
      </w:rPr>
    </w:lvl>
  </w:abstractNum>
  <w:abstractNum w:abstractNumId="7" w15:restartNumberingAfterBreak="0">
    <w:nsid w:val="58075796"/>
    <w:multiLevelType w:val="hybridMultilevel"/>
    <w:tmpl w:val="A84605EA"/>
    <w:lvl w:ilvl="0" w:tplc="0001040C">
      <w:start w:val="1"/>
      <w:numFmt w:val="bullet"/>
      <w:lvlText w:val=""/>
      <w:lvlJc w:val="left"/>
      <w:pPr>
        <w:tabs>
          <w:tab w:val="num" w:pos="1920"/>
        </w:tabs>
        <w:ind w:left="1920" w:hanging="360"/>
      </w:pPr>
      <w:rPr>
        <w:rFonts w:ascii="Symbol" w:hAnsi="Symbol" w:hint="default"/>
      </w:rPr>
    </w:lvl>
    <w:lvl w:ilvl="1" w:tplc="0003040C" w:tentative="1">
      <w:start w:val="1"/>
      <w:numFmt w:val="bullet"/>
      <w:lvlText w:val="o"/>
      <w:lvlJc w:val="left"/>
      <w:pPr>
        <w:tabs>
          <w:tab w:val="num" w:pos="2640"/>
        </w:tabs>
        <w:ind w:left="2640" w:hanging="360"/>
      </w:pPr>
      <w:rPr>
        <w:rFonts w:ascii="Courier New" w:hAnsi="Courier New" w:hint="default"/>
      </w:rPr>
    </w:lvl>
    <w:lvl w:ilvl="2" w:tplc="0005040C" w:tentative="1">
      <w:start w:val="1"/>
      <w:numFmt w:val="bullet"/>
      <w:lvlText w:val=""/>
      <w:lvlJc w:val="left"/>
      <w:pPr>
        <w:tabs>
          <w:tab w:val="num" w:pos="3360"/>
        </w:tabs>
        <w:ind w:left="3360" w:hanging="360"/>
      </w:pPr>
      <w:rPr>
        <w:rFonts w:ascii="Wingdings" w:hAnsi="Wingdings" w:hint="default"/>
      </w:rPr>
    </w:lvl>
    <w:lvl w:ilvl="3" w:tplc="0001040C" w:tentative="1">
      <w:start w:val="1"/>
      <w:numFmt w:val="bullet"/>
      <w:lvlText w:val=""/>
      <w:lvlJc w:val="left"/>
      <w:pPr>
        <w:tabs>
          <w:tab w:val="num" w:pos="4080"/>
        </w:tabs>
        <w:ind w:left="4080" w:hanging="360"/>
      </w:pPr>
      <w:rPr>
        <w:rFonts w:ascii="Symbol" w:hAnsi="Symbol" w:hint="default"/>
      </w:rPr>
    </w:lvl>
    <w:lvl w:ilvl="4" w:tplc="0003040C" w:tentative="1">
      <w:start w:val="1"/>
      <w:numFmt w:val="bullet"/>
      <w:lvlText w:val="o"/>
      <w:lvlJc w:val="left"/>
      <w:pPr>
        <w:tabs>
          <w:tab w:val="num" w:pos="4800"/>
        </w:tabs>
        <w:ind w:left="4800" w:hanging="360"/>
      </w:pPr>
      <w:rPr>
        <w:rFonts w:ascii="Courier New" w:hAnsi="Courier New" w:hint="default"/>
      </w:rPr>
    </w:lvl>
    <w:lvl w:ilvl="5" w:tplc="0005040C" w:tentative="1">
      <w:start w:val="1"/>
      <w:numFmt w:val="bullet"/>
      <w:lvlText w:val=""/>
      <w:lvlJc w:val="left"/>
      <w:pPr>
        <w:tabs>
          <w:tab w:val="num" w:pos="5520"/>
        </w:tabs>
        <w:ind w:left="5520" w:hanging="360"/>
      </w:pPr>
      <w:rPr>
        <w:rFonts w:ascii="Wingdings" w:hAnsi="Wingdings" w:hint="default"/>
      </w:rPr>
    </w:lvl>
    <w:lvl w:ilvl="6" w:tplc="0001040C" w:tentative="1">
      <w:start w:val="1"/>
      <w:numFmt w:val="bullet"/>
      <w:lvlText w:val=""/>
      <w:lvlJc w:val="left"/>
      <w:pPr>
        <w:tabs>
          <w:tab w:val="num" w:pos="6240"/>
        </w:tabs>
        <w:ind w:left="6240" w:hanging="360"/>
      </w:pPr>
      <w:rPr>
        <w:rFonts w:ascii="Symbol" w:hAnsi="Symbol" w:hint="default"/>
      </w:rPr>
    </w:lvl>
    <w:lvl w:ilvl="7" w:tplc="0003040C" w:tentative="1">
      <w:start w:val="1"/>
      <w:numFmt w:val="bullet"/>
      <w:lvlText w:val="o"/>
      <w:lvlJc w:val="left"/>
      <w:pPr>
        <w:tabs>
          <w:tab w:val="num" w:pos="6960"/>
        </w:tabs>
        <w:ind w:left="6960" w:hanging="360"/>
      </w:pPr>
      <w:rPr>
        <w:rFonts w:ascii="Courier New" w:hAnsi="Courier New" w:hint="default"/>
      </w:rPr>
    </w:lvl>
    <w:lvl w:ilvl="8" w:tplc="0005040C" w:tentative="1">
      <w:start w:val="1"/>
      <w:numFmt w:val="bullet"/>
      <w:lvlText w:val=""/>
      <w:lvlJc w:val="left"/>
      <w:pPr>
        <w:tabs>
          <w:tab w:val="num" w:pos="7680"/>
        </w:tabs>
        <w:ind w:left="7680" w:hanging="360"/>
      </w:pPr>
      <w:rPr>
        <w:rFonts w:ascii="Wingdings" w:hAnsi="Wingdings" w:hint="default"/>
      </w:rPr>
    </w:lvl>
  </w:abstractNum>
  <w:abstractNum w:abstractNumId="8" w15:restartNumberingAfterBreak="0">
    <w:nsid w:val="5B995340"/>
    <w:multiLevelType w:val="singleLevel"/>
    <w:tmpl w:val="1730DC34"/>
    <w:lvl w:ilvl="0">
      <w:start w:val="1"/>
      <w:numFmt w:val="bullet"/>
      <w:lvlText w:val="-"/>
      <w:lvlJc w:val="left"/>
      <w:pPr>
        <w:tabs>
          <w:tab w:val="num" w:pos="1301"/>
        </w:tabs>
        <w:ind w:left="1301" w:hanging="360"/>
      </w:pPr>
      <w:rPr>
        <w:rFonts w:ascii="Times New Roman" w:hAnsi="Times New Roman" w:hint="default"/>
      </w:rPr>
    </w:lvl>
  </w:abstractNum>
  <w:abstractNum w:abstractNumId="9" w15:restartNumberingAfterBreak="0">
    <w:nsid w:val="63092C14"/>
    <w:multiLevelType w:val="multilevel"/>
    <w:tmpl w:val="9314D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1844DB"/>
    <w:multiLevelType w:val="hybridMultilevel"/>
    <w:tmpl w:val="3DAA1BF8"/>
    <w:lvl w:ilvl="0" w:tplc="5B60F9FE">
      <w:start w:val="1"/>
      <w:numFmt w:val="lowerLetter"/>
      <w:lvlText w:val="%1)"/>
      <w:lvlJc w:val="left"/>
      <w:pPr>
        <w:tabs>
          <w:tab w:val="num" w:pos="720"/>
        </w:tabs>
        <w:ind w:left="720" w:hanging="360"/>
      </w:pPr>
      <w:rPr>
        <w:rFonts w:hint="default"/>
      </w:rPr>
    </w:lvl>
    <w:lvl w:ilvl="1" w:tplc="2574589C">
      <w:start w:val="1"/>
      <w:numFmt w:val="bullet"/>
      <w:lvlText w:val="-"/>
      <w:lvlJc w:val="left"/>
      <w:pPr>
        <w:tabs>
          <w:tab w:val="num" w:pos="1440"/>
        </w:tabs>
        <w:ind w:left="1440" w:hanging="360"/>
      </w:pPr>
      <w:rPr>
        <w:rFonts w:ascii="Arial" w:eastAsia="Times New Roman" w:hAnsi="Arial" w:cs="Times New Roman"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787609E7"/>
    <w:multiLevelType w:val="hybridMultilevel"/>
    <w:tmpl w:val="2CFC3706"/>
    <w:lvl w:ilvl="0" w:tplc="89CA881C">
      <w:start w:val="2"/>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233392616">
    <w:abstractNumId w:val="10"/>
  </w:num>
  <w:num w:numId="2" w16cid:durableId="73746269">
    <w:abstractNumId w:val="8"/>
  </w:num>
  <w:num w:numId="3" w16cid:durableId="126320024">
    <w:abstractNumId w:val="3"/>
  </w:num>
  <w:num w:numId="4" w16cid:durableId="2111663636">
    <w:abstractNumId w:val="11"/>
  </w:num>
  <w:num w:numId="5" w16cid:durableId="1071276010">
    <w:abstractNumId w:val="4"/>
  </w:num>
  <w:num w:numId="6" w16cid:durableId="1443651846">
    <w:abstractNumId w:val="6"/>
  </w:num>
  <w:num w:numId="7" w16cid:durableId="1942685903">
    <w:abstractNumId w:val="7"/>
  </w:num>
  <w:num w:numId="8" w16cid:durableId="450590747">
    <w:abstractNumId w:val="9"/>
  </w:num>
  <w:num w:numId="9" w16cid:durableId="2052067365">
    <w:abstractNumId w:val="0"/>
  </w:num>
  <w:num w:numId="10" w16cid:durableId="486170147">
    <w:abstractNumId w:val="1"/>
  </w:num>
  <w:num w:numId="11" w16cid:durableId="900406386">
    <w:abstractNumId w:val="5"/>
  </w:num>
  <w:num w:numId="12" w16cid:durableId="19704747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B0A"/>
    <w:rsid w:val="00001EC6"/>
    <w:rsid w:val="000276F6"/>
    <w:rsid w:val="00033D87"/>
    <w:rsid w:val="00045C3C"/>
    <w:rsid w:val="00073830"/>
    <w:rsid w:val="000A1654"/>
    <w:rsid w:val="000C466C"/>
    <w:rsid w:val="000C77E5"/>
    <w:rsid w:val="000E0E2B"/>
    <w:rsid w:val="000F05D5"/>
    <w:rsid w:val="001030BE"/>
    <w:rsid w:val="001152F5"/>
    <w:rsid w:val="0013117F"/>
    <w:rsid w:val="00136C1E"/>
    <w:rsid w:val="001F7D28"/>
    <w:rsid w:val="00203ED9"/>
    <w:rsid w:val="00212B22"/>
    <w:rsid w:val="00224F45"/>
    <w:rsid w:val="00253003"/>
    <w:rsid w:val="0026636E"/>
    <w:rsid w:val="002D0277"/>
    <w:rsid w:val="002F62B2"/>
    <w:rsid w:val="0030534E"/>
    <w:rsid w:val="00305508"/>
    <w:rsid w:val="0031365B"/>
    <w:rsid w:val="00366A61"/>
    <w:rsid w:val="003B1E09"/>
    <w:rsid w:val="003B4F09"/>
    <w:rsid w:val="003C1A4B"/>
    <w:rsid w:val="00417A23"/>
    <w:rsid w:val="0043262F"/>
    <w:rsid w:val="00450CBE"/>
    <w:rsid w:val="00492F61"/>
    <w:rsid w:val="004A7B82"/>
    <w:rsid w:val="004B56DD"/>
    <w:rsid w:val="0052450D"/>
    <w:rsid w:val="00583C07"/>
    <w:rsid w:val="00586CF5"/>
    <w:rsid w:val="005E6CAC"/>
    <w:rsid w:val="00690352"/>
    <w:rsid w:val="006B3CEF"/>
    <w:rsid w:val="006B5E0A"/>
    <w:rsid w:val="006E2433"/>
    <w:rsid w:val="00711DFE"/>
    <w:rsid w:val="007156FC"/>
    <w:rsid w:val="007170DD"/>
    <w:rsid w:val="007574A6"/>
    <w:rsid w:val="00757B96"/>
    <w:rsid w:val="007A54F4"/>
    <w:rsid w:val="007A7009"/>
    <w:rsid w:val="007D4742"/>
    <w:rsid w:val="007E2428"/>
    <w:rsid w:val="00817491"/>
    <w:rsid w:val="00840CA2"/>
    <w:rsid w:val="0087632D"/>
    <w:rsid w:val="008812EF"/>
    <w:rsid w:val="008864AE"/>
    <w:rsid w:val="008A7B0A"/>
    <w:rsid w:val="008E389E"/>
    <w:rsid w:val="009013E2"/>
    <w:rsid w:val="00905CC2"/>
    <w:rsid w:val="0093118B"/>
    <w:rsid w:val="009649CB"/>
    <w:rsid w:val="00991B62"/>
    <w:rsid w:val="00994A17"/>
    <w:rsid w:val="009A0551"/>
    <w:rsid w:val="009B4B8F"/>
    <w:rsid w:val="009B543C"/>
    <w:rsid w:val="009E589C"/>
    <w:rsid w:val="009F37F0"/>
    <w:rsid w:val="00A55BC0"/>
    <w:rsid w:val="00AA3505"/>
    <w:rsid w:val="00AA5A2F"/>
    <w:rsid w:val="00AA7D42"/>
    <w:rsid w:val="00AC72E5"/>
    <w:rsid w:val="00AC7A15"/>
    <w:rsid w:val="00B704B1"/>
    <w:rsid w:val="00BA2CA8"/>
    <w:rsid w:val="00BE26B4"/>
    <w:rsid w:val="00C03A03"/>
    <w:rsid w:val="00C158D8"/>
    <w:rsid w:val="00C41E6C"/>
    <w:rsid w:val="00C707F6"/>
    <w:rsid w:val="00C822AC"/>
    <w:rsid w:val="00CB3C04"/>
    <w:rsid w:val="00CE0B76"/>
    <w:rsid w:val="00D06967"/>
    <w:rsid w:val="00D112BB"/>
    <w:rsid w:val="00D47959"/>
    <w:rsid w:val="00D85BE4"/>
    <w:rsid w:val="00D96D45"/>
    <w:rsid w:val="00DC2F4C"/>
    <w:rsid w:val="00DC4425"/>
    <w:rsid w:val="00DD723E"/>
    <w:rsid w:val="00DE2B92"/>
    <w:rsid w:val="00E049E9"/>
    <w:rsid w:val="00E078DB"/>
    <w:rsid w:val="00E12C80"/>
    <w:rsid w:val="00E24E0D"/>
    <w:rsid w:val="00E3174E"/>
    <w:rsid w:val="00E443F0"/>
    <w:rsid w:val="00E747B1"/>
    <w:rsid w:val="00EB44E2"/>
    <w:rsid w:val="00EB5595"/>
    <w:rsid w:val="00EC28A7"/>
    <w:rsid w:val="00EE5D0E"/>
    <w:rsid w:val="00F004C6"/>
    <w:rsid w:val="00F30F90"/>
    <w:rsid w:val="00F36F35"/>
    <w:rsid w:val="00F42694"/>
    <w:rsid w:val="00F510D8"/>
    <w:rsid w:val="00F86717"/>
    <w:rsid w:val="00F97E49"/>
    <w:rsid w:val="00FA2A7B"/>
    <w:rsid w:val="00FC66AF"/>
    <w:rsid w:val="00FC6A98"/>
    <w:rsid w:val="00FD5B63"/>
    <w:rsid w:val="0237A4BD"/>
    <w:rsid w:val="03F44879"/>
    <w:rsid w:val="064AB728"/>
    <w:rsid w:val="086B5D9E"/>
    <w:rsid w:val="096C270C"/>
    <w:rsid w:val="0B7ABEA5"/>
    <w:rsid w:val="11E92779"/>
    <w:rsid w:val="13E43C78"/>
    <w:rsid w:val="1505E314"/>
    <w:rsid w:val="15A5EA1E"/>
    <w:rsid w:val="18389684"/>
    <w:rsid w:val="1865C3BD"/>
    <w:rsid w:val="1C992203"/>
    <w:rsid w:val="1CFA201B"/>
    <w:rsid w:val="2103639A"/>
    <w:rsid w:val="244FDEA8"/>
    <w:rsid w:val="26858068"/>
    <w:rsid w:val="26CE9711"/>
    <w:rsid w:val="29D46ED6"/>
    <w:rsid w:val="32A19F11"/>
    <w:rsid w:val="3387F1D3"/>
    <w:rsid w:val="350B4568"/>
    <w:rsid w:val="35A422C9"/>
    <w:rsid w:val="385DA055"/>
    <w:rsid w:val="3946299C"/>
    <w:rsid w:val="3C0E5C07"/>
    <w:rsid w:val="3C41720C"/>
    <w:rsid w:val="431E4B8F"/>
    <w:rsid w:val="43F76134"/>
    <w:rsid w:val="43FB515A"/>
    <w:rsid w:val="44247A89"/>
    <w:rsid w:val="442903CE"/>
    <w:rsid w:val="44B23032"/>
    <w:rsid w:val="489431BD"/>
    <w:rsid w:val="49FC92A1"/>
    <w:rsid w:val="4CA38A51"/>
    <w:rsid w:val="4D541A03"/>
    <w:rsid w:val="4DEFC62D"/>
    <w:rsid w:val="4E84A8AE"/>
    <w:rsid w:val="4F732DCC"/>
    <w:rsid w:val="4FB7B545"/>
    <w:rsid w:val="508D3F98"/>
    <w:rsid w:val="510F22F2"/>
    <w:rsid w:val="55D0034C"/>
    <w:rsid w:val="586DB875"/>
    <w:rsid w:val="5915E88E"/>
    <w:rsid w:val="596A7778"/>
    <w:rsid w:val="5AB39C69"/>
    <w:rsid w:val="5B9DA0C4"/>
    <w:rsid w:val="5DBC1328"/>
    <w:rsid w:val="5DF4D6E4"/>
    <w:rsid w:val="61339160"/>
    <w:rsid w:val="615E7292"/>
    <w:rsid w:val="668F79EF"/>
    <w:rsid w:val="6F585CF5"/>
    <w:rsid w:val="73E8328E"/>
    <w:rsid w:val="7A7B444C"/>
    <w:rsid w:val="7E37D628"/>
    <w:rsid w:val="7E9F7F72"/>
    <w:rsid w:val="7F1B894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5898A3D"/>
  <w15:chartTrackingRefBased/>
  <w15:docId w15:val="{C39F2392-0281-43C5-B9E7-3C8497214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jc w:val="both"/>
    </w:pPr>
    <w:rPr>
      <w:rFonts w:ascii="Arial" w:hAnsi="Arial" w:cs="Arial"/>
    </w:rPr>
  </w:style>
  <w:style w:type="paragraph" w:styleId="Titre1">
    <w:name w:val="heading 1"/>
    <w:aliases w:val="Section 1."/>
    <w:basedOn w:val="Normal"/>
    <w:next w:val="Normal"/>
    <w:qFormat/>
    <w:pPr>
      <w:keepNext/>
      <w:pBdr>
        <w:top w:val="single" w:sz="4" w:space="1" w:color="auto"/>
        <w:left w:val="single" w:sz="4" w:space="4" w:color="auto"/>
        <w:bottom w:val="single" w:sz="4" w:space="1" w:color="auto"/>
        <w:right w:val="single" w:sz="4" w:space="4" w:color="auto"/>
      </w:pBdr>
      <w:spacing w:line="240" w:lineRule="exact"/>
      <w:outlineLvl w:val="0"/>
    </w:pPr>
    <w:rPr>
      <w:rFonts w:ascii="Verdana" w:hAnsi="Verdana"/>
      <w:b/>
      <w:bCs/>
    </w:rPr>
  </w:style>
  <w:style w:type="paragraph" w:styleId="Titre2">
    <w:name w:val="heading 2"/>
    <w:aliases w:val="Chapitre 1.,T2"/>
    <w:basedOn w:val="Normal"/>
    <w:next w:val="Normal"/>
    <w:qFormat/>
    <w:pPr>
      <w:keepNext/>
      <w:spacing w:before="240" w:after="60"/>
      <w:outlineLvl w:val="1"/>
    </w:pPr>
    <w:rPr>
      <w:rFonts w:ascii="Verdana" w:hAnsi="Verdana"/>
      <w:b/>
      <w:bCs/>
      <w:szCs w:val="18"/>
    </w:rPr>
  </w:style>
  <w:style w:type="paragraph" w:styleId="Titre3">
    <w:name w:val="heading 3"/>
    <w:aliases w:val="Chapitre 1.1.,bullet,b,2"/>
    <w:basedOn w:val="Normal"/>
    <w:next w:val="Normal"/>
    <w:qFormat/>
    <w:rsid w:val="00C540A8"/>
    <w:pPr>
      <w:keepNext/>
      <w:tabs>
        <w:tab w:val="left" w:pos="720"/>
      </w:tabs>
      <w:spacing w:before="240" w:after="60"/>
      <w:ind w:left="720" w:hanging="432"/>
      <w:outlineLvl w:val="2"/>
    </w:pPr>
    <w:rPr>
      <w:rFonts w:ascii="Verdana" w:hAnsi="Verdana"/>
      <w:szCs w:val="24"/>
    </w:rPr>
  </w:style>
  <w:style w:type="paragraph" w:styleId="Titre4">
    <w:name w:val="heading 4"/>
    <w:basedOn w:val="Normal"/>
    <w:next w:val="Normal"/>
    <w:qFormat/>
    <w:pPr>
      <w:keepNext/>
      <w:tabs>
        <w:tab w:val="left" w:pos="864"/>
      </w:tabs>
      <w:ind w:left="864" w:hanging="144"/>
      <w:outlineLvl w:val="3"/>
    </w:pPr>
    <w:rPr>
      <w:sz w:val="24"/>
      <w:szCs w:val="24"/>
    </w:rPr>
  </w:style>
  <w:style w:type="paragraph" w:styleId="Titre5">
    <w:name w:val="heading 5"/>
    <w:basedOn w:val="Normal"/>
    <w:next w:val="Normal"/>
    <w:qFormat/>
    <w:pPr>
      <w:tabs>
        <w:tab w:val="left" w:pos="1008"/>
      </w:tabs>
      <w:spacing w:before="240" w:after="60"/>
      <w:ind w:left="1008" w:hanging="432"/>
      <w:outlineLvl w:val="4"/>
    </w:pPr>
    <w:rPr>
      <w:sz w:val="22"/>
      <w:szCs w:val="22"/>
    </w:rPr>
  </w:style>
  <w:style w:type="paragraph" w:styleId="Titre6">
    <w:name w:val="heading 6"/>
    <w:basedOn w:val="Normal"/>
    <w:next w:val="Normal"/>
    <w:qFormat/>
    <w:pPr>
      <w:tabs>
        <w:tab w:val="left" w:pos="1152"/>
      </w:tabs>
      <w:spacing w:before="240" w:after="60"/>
      <w:ind w:left="1152" w:hanging="432"/>
      <w:outlineLvl w:val="5"/>
    </w:pPr>
    <w:rPr>
      <w:i/>
      <w:iCs/>
      <w:sz w:val="22"/>
      <w:szCs w:val="22"/>
    </w:rPr>
  </w:style>
  <w:style w:type="paragraph" w:styleId="Titre7">
    <w:name w:val="heading 7"/>
    <w:basedOn w:val="Normal"/>
    <w:next w:val="Normal"/>
    <w:qFormat/>
    <w:pPr>
      <w:tabs>
        <w:tab w:val="left" w:pos="1296"/>
      </w:tabs>
      <w:spacing w:before="240" w:after="60"/>
      <w:ind w:left="1296" w:hanging="288"/>
      <w:outlineLvl w:val="6"/>
    </w:pPr>
  </w:style>
  <w:style w:type="paragraph" w:styleId="Titre8">
    <w:name w:val="heading 8"/>
    <w:basedOn w:val="Normal"/>
    <w:next w:val="Normal"/>
    <w:qFormat/>
    <w:pPr>
      <w:tabs>
        <w:tab w:val="left" w:pos="1440"/>
      </w:tabs>
      <w:spacing w:before="240" w:after="60"/>
      <w:ind w:left="1440" w:hanging="432"/>
      <w:outlineLvl w:val="7"/>
    </w:pPr>
    <w:rPr>
      <w:i/>
      <w:iCs/>
    </w:rPr>
  </w:style>
  <w:style w:type="paragraph" w:styleId="Titre9">
    <w:name w:val="heading 9"/>
    <w:basedOn w:val="Normal"/>
    <w:next w:val="Normal"/>
    <w:qFormat/>
    <w:pPr>
      <w:tabs>
        <w:tab w:val="left" w:pos="1584"/>
      </w:tabs>
      <w:spacing w:before="240" w:after="60"/>
      <w:ind w:left="1584" w:hanging="144"/>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Normal"/>
    <w:next w:val="Normal"/>
    <w:autoRedefine/>
    <w:pPr>
      <w:ind w:left="1400"/>
      <w:jc w:val="left"/>
    </w:pPr>
    <w:rPr>
      <w:rFonts w:ascii="Times New Roman" w:hAnsi="Times New Roman" w:cs="Times New Roman"/>
      <w:szCs w:val="24"/>
    </w:rPr>
  </w:style>
  <w:style w:type="paragraph" w:styleId="TM7">
    <w:name w:val="toc 7"/>
    <w:basedOn w:val="Normal"/>
    <w:next w:val="Normal"/>
    <w:autoRedefine/>
    <w:pPr>
      <w:ind w:left="1200"/>
      <w:jc w:val="left"/>
    </w:pPr>
    <w:rPr>
      <w:rFonts w:ascii="Times New Roman" w:hAnsi="Times New Roman" w:cs="Times New Roman"/>
      <w:szCs w:val="24"/>
    </w:rPr>
  </w:style>
  <w:style w:type="paragraph" w:styleId="TM6">
    <w:name w:val="toc 6"/>
    <w:basedOn w:val="Normal"/>
    <w:next w:val="Normal"/>
    <w:autoRedefine/>
    <w:pPr>
      <w:ind w:left="1000"/>
      <w:jc w:val="left"/>
    </w:pPr>
    <w:rPr>
      <w:rFonts w:ascii="Times New Roman" w:hAnsi="Times New Roman" w:cs="Times New Roman"/>
      <w:szCs w:val="24"/>
    </w:rPr>
  </w:style>
  <w:style w:type="paragraph" w:styleId="TM5">
    <w:name w:val="toc 5"/>
    <w:basedOn w:val="Normal"/>
    <w:next w:val="Normal"/>
    <w:autoRedefine/>
    <w:pPr>
      <w:ind w:left="800"/>
      <w:jc w:val="left"/>
    </w:pPr>
    <w:rPr>
      <w:rFonts w:ascii="Times New Roman" w:hAnsi="Times New Roman" w:cs="Times New Roman"/>
      <w:szCs w:val="24"/>
    </w:rPr>
  </w:style>
  <w:style w:type="paragraph" w:styleId="TM4">
    <w:name w:val="toc 4"/>
    <w:basedOn w:val="Normal"/>
    <w:next w:val="Normal"/>
    <w:autoRedefine/>
    <w:pPr>
      <w:ind w:left="600"/>
      <w:jc w:val="left"/>
    </w:pPr>
    <w:rPr>
      <w:rFonts w:ascii="Times New Roman" w:hAnsi="Times New Roman" w:cs="Times New Roman"/>
      <w:szCs w:val="24"/>
    </w:rPr>
  </w:style>
  <w:style w:type="paragraph" w:styleId="TM3">
    <w:name w:val="toc 3"/>
    <w:basedOn w:val="Normal"/>
    <w:next w:val="Normal"/>
    <w:autoRedefine/>
    <w:uiPriority w:val="39"/>
    <w:pPr>
      <w:ind w:left="400"/>
      <w:jc w:val="left"/>
    </w:pPr>
    <w:rPr>
      <w:rFonts w:ascii="Times New Roman" w:hAnsi="Times New Roman" w:cs="Times New Roman"/>
      <w:szCs w:val="24"/>
    </w:rPr>
  </w:style>
  <w:style w:type="paragraph" w:styleId="TM2">
    <w:name w:val="toc 2"/>
    <w:basedOn w:val="Normal"/>
    <w:next w:val="Normal"/>
    <w:autoRedefine/>
    <w:uiPriority w:val="39"/>
    <w:rsid w:val="00B04180"/>
    <w:pPr>
      <w:spacing w:before="120"/>
      <w:ind w:left="200"/>
      <w:jc w:val="left"/>
    </w:pPr>
    <w:rPr>
      <w:rFonts w:ascii="Times New Roman" w:hAnsi="Times New Roman" w:cs="Times New Roman"/>
      <w:b/>
      <w:bCs/>
      <w:sz w:val="22"/>
      <w:szCs w:val="26"/>
    </w:rPr>
  </w:style>
  <w:style w:type="paragraph" w:styleId="TM1">
    <w:name w:val="toc 1"/>
    <w:basedOn w:val="Normal"/>
    <w:next w:val="Normal"/>
    <w:autoRedefine/>
    <w:uiPriority w:val="39"/>
    <w:pPr>
      <w:spacing w:before="120"/>
      <w:jc w:val="left"/>
    </w:pPr>
    <w:rPr>
      <w:rFonts w:ascii="Times New Roman" w:hAnsi="Times New Roman" w:cs="Times New Roman"/>
      <w:b/>
      <w:bCs/>
      <w:i/>
      <w:iCs/>
      <w:sz w:val="24"/>
      <w:szCs w:val="28"/>
    </w:rPr>
  </w:style>
  <w:style w:type="paragraph" w:styleId="Pieddepage">
    <w:name w:val="footer"/>
    <w:basedOn w:val="Normal"/>
    <w:pPr>
      <w:tabs>
        <w:tab w:val="center" w:pos="4536"/>
        <w:tab w:val="right" w:pos="9072"/>
      </w:tabs>
    </w:pPr>
  </w:style>
  <w:style w:type="paragraph" w:styleId="En-tte">
    <w:name w:val="header"/>
    <w:basedOn w:val="Normal"/>
    <w:pPr>
      <w:tabs>
        <w:tab w:val="center" w:pos="4536"/>
        <w:tab w:val="right" w:pos="9072"/>
      </w:tabs>
    </w:pPr>
  </w:style>
  <w:style w:type="paragraph" w:styleId="Corpsdetexte">
    <w:name w:val="Body Text"/>
    <w:basedOn w:val="Normal"/>
  </w:style>
  <w:style w:type="paragraph" w:styleId="TM9">
    <w:name w:val="toc 9"/>
    <w:basedOn w:val="Normal"/>
    <w:next w:val="Normal"/>
    <w:autoRedefine/>
    <w:pPr>
      <w:ind w:left="1600"/>
      <w:jc w:val="left"/>
    </w:pPr>
    <w:rPr>
      <w:rFonts w:ascii="Times New Roman" w:hAnsi="Times New Roman" w:cs="Times New Roman"/>
      <w:szCs w:val="24"/>
    </w:rPr>
  </w:style>
  <w:style w:type="paragraph" w:styleId="Retraitcorpsdetexte">
    <w:name w:val="Body Text Indent"/>
    <w:basedOn w:val="Normal"/>
    <w:pPr>
      <w:spacing w:before="2880" w:after="720"/>
      <w:jc w:val="center"/>
    </w:pPr>
    <w:rPr>
      <w:rFonts w:ascii="Tahoma" w:hAnsi="Tahoma" w:cs="Tahoma"/>
      <w:b/>
      <w:bCs/>
      <w:sz w:val="36"/>
      <w:szCs w:val="36"/>
    </w:rPr>
  </w:style>
  <w:style w:type="paragraph" w:styleId="Corpsdetexte2">
    <w:name w:val="Body Text 2"/>
    <w:basedOn w:val="Normal"/>
    <w:rPr>
      <w:color w:val="3366FF"/>
    </w:rPr>
  </w:style>
  <w:style w:type="paragraph" w:customStyle="1" w:styleId="RedRub">
    <w:name w:val="RedRub"/>
    <w:basedOn w:val="Normal"/>
    <w:pPr>
      <w:widowControl w:val="0"/>
      <w:autoSpaceDE/>
      <w:autoSpaceDN/>
      <w:jc w:val="left"/>
    </w:pPr>
    <w:rPr>
      <w:rFonts w:cs="Times New Roman"/>
      <w:b/>
      <w:snapToGrid w:val="0"/>
      <w:sz w:val="22"/>
    </w:rPr>
  </w:style>
  <w:style w:type="paragraph" w:customStyle="1" w:styleId="RedTxt">
    <w:name w:val="RedTxt"/>
    <w:basedOn w:val="Normal"/>
    <w:pPr>
      <w:widowControl w:val="0"/>
      <w:autoSpaceDE/>
      <w:autoSpaceDN/>
      <w:jc w:val="left"/>
    </w:pPr>
    <w:rPr>
      <w:rFonts w:cs="Times New Roman"/>
      <w:snapToGrid w:val="0"/>
      <w:sz w:val="18"/>
    </w:rPr>
  </w:style>
  <w:style w:type="paragraph" w:styleId="NormalWeb">
    <w:name w:val="Normal (Web)"/>
    <w:basedOn w:val="Normal"/>
    <w:pPr>
      <w:autoSpaceDE/>
      <w:autoSpaceDN/>
      <w:spacing w:before="100" w:beforeAutospacing="1" w:after="100" w:afterAutospacing="1"/>
      <w:jc w:val="left"/>
    </w:pPr>
    <w:rPr>
      <w:sz w:val="18"/>
      <w:szCs w:val="18"/>
    </w:rPr>
  </w:style>
  <w:style w:type="paragraph" w:customStyle="1" w:styleId="RedPara">
    <w:name w:val="RedPara"/>
    <w:basedOn w:val="Normal"/>
    <w:pPr>
      <w:widowControl w:val="0"/>
      <w:autoSpaceDE/>
      <w:autoSpaceDN/>
      <w:jc w:val="left"/>
    </w:pPr>
    <w:rPr>
      <w:rFonts w:cs="Times New Roman"/>
      <w:b/>
      <w:snapToGrid w:val="0"/>
      <w:sz w:val="22"/>
    </w:rPr>
  </w:style>
  <w:style w:type="paragraph" w:customStyle="1" w:styleId="RedTitre2">
    <w:name w:val="RedTitre2"/>
    <w:basedOn w:val="Normal"/>
    <w:pPr>
      <w:widowControl w:val="0"/>
      <w:pBdr>
        <w:top w:val="single" w:sz="6" w:space="1" w:color="auto"/>
        <w:left w:val="single" w:sz="6" w:space="1" w:color="auto"/>
        <w:bottom w:val="single" w:sz="6" w:space="1" w:color="auto"/>
        <w:right w:val="single" w:sz="6" w:space="1" w:color="auto"/>
      </w:pBdr>
      <w:autoSpaceDE/>
      <w:autoSpaceDN/>
      <w:jc w:val="left"/>
    </w:pPr>
    <w:rPr>
      <w:rFonts w:cs="Times New Roman"/>
      <w:b/>
      <w:snapToGrid w:val="0"/>
      <w:sz w:val="24"/>
    </w:rPr>
  </w:style>
  <w:style w:type="paragraph" w:customStyle="1" w:styleId="RedTitre">
    <w:name w:val="RedTitre"/>
    <w:basedOn w:val="Normal"/>
    <w:pPr>
      <w:framePr w:hSpace="142" w:wrap="auto" w:vAnchor="text" w:hAnchor="text" w:xAlign="center" w:y="1"/>
      <w:widowControl w:val="0"/>
      <w:jc w:val="center"/>
    </w:pPr>
    <w:rPr>
      <w:b/>
      <w:bCs/>
      <w:sz w:val="22"/>
      <w:szCs w:val="22"/>
    </w:rPr>
  </w:style>
  <w:style w:type="paragraph" w:customStyle="1" w:styleId="RedNomDoc">
    <w:name w:val="RedNomDoc"/>
    <w:basedOn w:val="Normal"/>
    <w:pPr>
      <w:widowControl w:val="0"/>
      <w:jc w:val="center"/>
    </w:pPr>
    <w:rPr>
      <w:b/>
      <w:bCs/>
      <w:sz w:val="30"/>
      <w:szCs w:val="30"/>
    </w:rPr>
  </w:style>
  <w:style w:type="paragraph" w:customStyle="1" w:styleId="RedTitre1">
    <w:name w:val="RedTitre1"/>
    <w:basedOn w:val="Normal"/>
    <w:pPr>
      <w:framePr w:hSpace="142" w:wrap="auto" w:vAnchor="text" w:hAnchor="text" w:xAlign="center" w:y="1"/>
      <w:widowControl w:val="0"/>
      <w:jc w:val="center"/>
    </w:pPr>
    <w:rPr>
      <w:b/>
      <w:bCs/>
      <w:sz w:val="22"/>
      <w:szCs w:val="22"/>
    </w:rPr>
  </w:style>
  <w:style w:type="paragraph" w:customStyle="1" w:styleId="en">
    <w:name w:val="en"/>
    <w:basedOn w:val="Normal"/>
    <w:pPr>
      <w:overflowPunct w:val="0"/>
      <w:adjustRightInd w:val="0"/>
      <w:ind w:left="1560" w:hanging="142"/>
      <w:textAlignment w:val="baseline"/>
    </w:pPr>
    <w:rPr>
      <w:rFonts w:cs="Times New Roman"/>
    </w:rPr>
  </w:style>
  <w:style w:type="paragraph" w:customStyle="1" w:styleId="pa">
    <w:name w:val="pa"/>
    <w:basedOn w:val="Normal"/>
    <w:pPr>
      <w:overflowPunct w:val="0"/>
      <w:adjustRightInd w:val="0"/>
      <w:ind w:firstLine="1418"/>
      <w:textAlignment w:val="baseline"/>
    </w:pPr>
    <w:rPr>
      <w:rFonts w:cs="Times New Roman"/>
    </w:rPr>
  </w:style>
  <w:style w:type="paragraph" w:customStyle="1" w:styleId="ma">
    <w:name w:val="ma"/>
    <w:basedOn w:val="Normal"/>
    <w:pPr>
      <w:overflowPunct w:val="0"/>
      <w:adjustRightInd w:val="0"/>
      <w:jc w:val="left"/>
      <w:textAlignment w:val="baseline"/>
    </w:pPr>
    <w:rPr>
      <w:rFonts w:cs="Times New Roman"/>
    </w:rPr>
  </w:style>
  <w:style w:type="paragraph" w:styleId="Corpsdetexte3">
    <w:name w:val="Body Text 3"/>
    <w:basedOn w:val="Normal"/>
    <w:rPr>
      <w:sz w:val="18"/>
    </w:rPr>
  </w:style>
  <w:style w:type="paragraph" w:styleId="Retraitcorpsdetexte2">
    <w:name w:val="Body Text Indent 2"/>
    <w:basedOn w:val="Normal"/>
    <w:pPr>
      <w:tabs>
        <w:tab w:val="num" w:pos="72"/>
      </w:tabs>
      <w:ind w:left="94" w:hanging="94"/>
    </w:pPr>
    <w:rPr>
      <w:sz w:val="18"/>
    </w:rPr>
  </w:style>
  <w:style w:type="paragraph" w:customStyle="1" w:styleId="Texteniveau1">
    <w:name w:val="Texte niveau 1"/>
    <w:basedOn w:val="Normal"/>
    <w:pPr>
      <w:autoSpaceDE/>
      <w:autoSpaceDN/>
      <w:spacing w:line="300" w:lineRule="atLeast"/>
      <w:ind w:left="567"/>
    </w:pPr>
    <w:rPr>
      <w:rFonts w:cs="Times New Roman"/>
    </w:rPr>
  </w:style>
  <w:style w:type="paragraph" w:styleId="Normalcentr">
    <w:name w:val="Block Text"/>
    <w:basedOn w:val="Normal"/>
    <w:pPr>
      <w:tabs>
        <w:tab w:val="left" w:pos="5670"/>
      </w:tabs>
      <w:autoSpaceDE/>
      <w:autoSpaceDN/>
      <w:spacing w:line="300" w:lineRule="atLeast"/>
      <w:ind w:left="709" w:right="113"/>
      <w:jc w:val="left"/>
    </w:pPr>
    <w:rPr>
      <w:rFonts w:cs="Times New Roman"/>
    </w:rPr>
  </w:style>
  <w:style w:type="paragraph" w:styleId="Retraitcorpsdetexte3">
    <w:name w:val="Body Text Indent 3"/>
    <w:basedOn w:val="Normal"/>
    <w:pPr>
      <w:tabs>
        <w:tab w:val="num" w:pos="72"/>
      </w:tabs>
      <w:ind w:left="94" w:hanging="94"/>
      <w:jc w:val="left"/>
    </w:pPr>
    <w:rPr>
      <w:color w:val="0000FF"/>
      <w:sz w:val="18"/>
    </w:rPr>
  </w:style>
  <w:style w:type="character" w:styleId="Lienhypertextesuivivisit">
    <w:name w:val="FollowedHyperlink"/>
    <w:rPr>
      <w:color w:val="800080"/>
      <w:u w:val="single"/>
    </w:rPr>
  </w:style>
  <w:style w:type="paragraph" w:customStyle="1" w:styleId="TITRE">
    <w:name w:val="TITRE"/>
    <w:basedOn w:val="Normal"/>
    <w:pPr>
      <w:pBdr>
        <w:top w:val="single" w:sz="12" w:space="1" w:color="C0C0C0"/>
        <w:left w:val="single" w:sz="12" w:space="1" w:color="C0C0C0"/>
        <w:bottom w:val="single" w:sz="12" w:space="1" w:color="C0C0C0"/>
        <w:right w:val="single" w:sz="12" w:space="1" w:color="C0C0C0"/>
      </w:pBdr>
      <w:overflowPunct w:val="0"/>
      <w:adjustRightInd w:val="0"/>
      <w:ind w:left="-1134"/>
      <w:jc w:val="center"/>
      <w:textAlignment w:val="baseline"/>
    </w:pPr>
    <w:rPr>
      <w:rFonts w:ascii="Helvetica" w:hAnsi="Helvetica"/>
      <w:b/>
      <w:caps/>
    </w:rPr>
  </w:style>
  <w:style w:type="paragraph" w:customStyle="1" w:styleId="Gauche-2">
    <w:name w:val="Gauche-2"/>
    <w:basedOn w:val="Normal"/>
    <w:pPr>
      <w:overflowPunct w:val="0"/>
      <w:adjustRightInd w:val="0"/>
      <w:ind w:left="-1134"/>
      <w:textAlignment w:val="baseline"/>
    </w:pPr>
    <w:rPr>
      <w:rFonts w:ascii="Times" w:hAnsi="Times"/>
    </w:rPr>
  </w:style>
  <w:style w:type="paragraph" w:styleId="Titre0">
    <w:name w:val="Title"/>
    <w:basedOn w:val="Normal"/>
    <w:qFormat/>
    <w:pPr>
      <w:adjustRightInd w:val="0"/>
      <w:ind w:left="-142" w:right="-144"/>
      <w:jc w:val="center"/>
    </w:pPr>
    <w:rPr>
      <w:rFonts w:ascii="Verdana" w:hAnsi="Verdana"/>
      <w:sz w:val="24"/>
    </w:rPr>
  </w:style>
  <w:style w:type="paragraph" w:styleId="Lgende">
    <w:name w:val="caption"/>
    <w:basedOn w:val="Normal"/>
    <w:next w:val="Normal"/>
    <w:qFormat/>
    <w:pPr>
      <w:keepNext/>
      <w:keepLines/>
      <w:spacing w:before="100" w:after="100"/>
      <w:ind w:firstLine="3544"/>
    </w:pPr>
    <w:rPr>
      <w:rFonts w:ascii="Verdana" w:hAnsi="Verdana"/>
      <w:b/>
      <w:u w:val="single"/>
    </w:rPr>
  </w:style>
  <w:style w:type="character" w:styleId="Lienhypertexte">
    <w:name w:val="Hyperlink"/>
    <w:rPr>
      <w:color w:val="0000FF"/>
      <w:u w:val="single"/>
    </w:rPr>
  </w:style>
  <w:style w:type="paragraph" w:customStyle="1" w:styleId="Retrait11retrait1style1">
    <w:name w:val="Retrait 1 .1.retrait 1.style 1"/>
    <w:pPr>
      <w:tabs>
        <w:tab w:val="left" w:pos="300"/>
      </w:tabs>
      <w:ind w:left="280" w:hanging="280"/>
      <w:jc w:val="both"/>
    </w:pPr>
    <w:rPr>
      <w:rFonts w:ascii="Times" w:hAnsi="Times"/>
      <w:sz w:val="24"/>
    </w:rPr>
  </w:style>
  <w:style w:type="paragraph" w:customStyle="1" w:styleId="BodyText20">
    <w:name w:val="Body Text 20"/>
    <w:basedOn w:val="Normal"/>
    <w:rsid w:val="00C540A8"/>
    <w:pPr>
      <w:autoSpaceDE/>
      <w:autoSpaceDN/>
    </w:pPr>
    <w:rPr>
      <w:rFonts w:ascii="Times New Roman" w:hAnsi="Times New Roman" w:cs="Times New Roman"/>
      <w:sz w:val="24"/>
    </w:rPr>
  </w:style>
  <w:style w:type="paragraph" w:customStyle="1" w:styleId="BodyText30">
    <w:name w:val="Body Text 30"/>
    <w:basedOn w:val="Normal"/>
    <w:rsid w:val="008D63F0"/>
    <w:pPr>
      <w:autoSpaceDE/>
      <w:autoSpaceDN/>
      <w:ind w:right="-453"/>
    </w:pPr>
    <w:rPr>
      <w:rFonts w:ascii="Times New Roman" w:hAnsi="Times New Roman" w:cs="Times New Roman"/>
    </w:rPr>
  </w:style>
  <w:style w:type="character" w:styleId="Numrodepage">
    <w:name w:val="page number"/>
    <w:basedOn w:val="Policepardfaut"/>
    <w:rsid w:val="00A07E3A"/>
  </w:style>
  <w:style w:type="paragraph" w:styleId="Textedebulles">
    <w:name w:val="Balloon Text"/>
    <w:basedOn w:val="Normal"/>
    <w:semiHidden/>
    <w:rsid w:val="00894DA1"/>
    <w:rPr>
      <w:rFonts w:ascii="Tahoma" w:hAnsi="Tahoma" w:cs="Tahoma"/>
      <w:sz w:val="16"/>
      <w:szCs w:val="16"/>
    </w:rPr>
  </w:style>
  <w:style w:type="paragraph" w:customStyle="1" w:styleId="Normal2">
    <w:name w:val="Normal2"/>
    <w:basedOn w:val="Normal"/>
    <w:rsid w:val="00FC66AF"/>
    <w:pPr>
      <w:keepLines/>
      <w:tabs>
        <w:tab w:val="left" w:pos="567"/>
        <w:tab w:val="left" w:pos="851"/>
        <w:tab w:val="left" w:pos="1134"/>
      </w:tabs>
      <w:autoSpaceDE/>
      <w:autoSpaceDN/>
      <w:ind w:left="284" w:firstLine="284"/>
    </w:pPr>
    <w:rPr>
      <w:rFonts w:ascii="Times New Roman" w:hAnsi="Times New Roman" w:cs="Times New Roman"/>
      <w:sz w:val="22"/>
      <w:szCs w:val="22"/>
    </w:rPr>
  </w:style>
  <w:style w:type="paragraph" w:customStyle="1" w:styleId="Default">
    <w:name w:val="Default"/>
    <w:rsid w:val="007A54F4"/>
    <w:pPr>
      <w:autoSpaceDE w:val="0"/>
      <w:autoSpaceDN w:val="0"/>
      <w:adjustRightInd w:val="0"/>
    </w:pPr>
    <w:rPr>
      <w:rFonts w:ascii="Calibri" w:eastAsia="Cambria" w:hAnsi="Calibri" w:cs="Calibri"/>
      <w:color w:val="000000"/>
      <w:sz w:val="24"/>
      <w:szCs w:val="24"/>
    </w:rPr>
  </w:style>
  <w:style w:type="paragraph" w:customStyle="1" w:styleId="Corpsdetexte21">
    <w:name w:val="Corps de texte 21"/>
    <w:basedOn w:val="Normal"/>
    <w:rsid w:val="007A54F4"/>
    <w:pPr>
      <w:autoSpaceDE/>
      <w:autoSpaceDN/>
    </w:pPr>
    <w:rPr>
      <w:rFonts w:ascii="Palatino" w:hAnsi="Palatino" w:cs="Times New Roman"/>
      <w:sz w:val="22"/>
    </w:rPr>
  </w:style>
  <w:style w:type="character" w:customStyle="1" w:styleId="apple-converted-space">
    <w:name w:val="apple-converted-space"/>
    <w:basedOn w:val="Policepardfaut"/>
    <w:rsid w:val="00450CBE"/>
  </w:style>
  <w:style w:type="character" w:styleId="Mentionnonrsolue">
    <w:name w:val="Unresolved Mention"/>
    <w:uiPriority w:val="99"/>
    <w:semiHidden/>
    <w:unhideWhenUsed/>
    <w:rsid w:val="00450CBE"/>
    <w:rPr>
      <w:color w:val="605E5C"/>
      <w:shd w:val="clear" w:color="auto" w:fill="E1DFDD"/>
    </w:rPr>
  </w:style>
  <w:style w:type="paragraph" w:customStyle="1" w:styleId="RedaliaNormal">
    <w:name w:val="Redalia : Normal"/>
    <w:basedOn w:val="Normal"/>
    <w:uiPriority w:val="99"/>
    <w:rsid w:val="00F97E49"/>
    <w:pPr>
      <w:widowControl w:val="0"/>
      <w:tabs>
        <w:tab w:val="left" w:leader="dot" w:pos="8505"/>
      </w:tabs>
      <w:autoSpaceDE/>
      <w:autoSpaceDN/>
      <w:spacing w:before="40"/>
    </w:pPr>
    <w:rPr>
      <w:rFonts w:ascii="Times New Roman" w:hAnsi="Times New Roman" w:cs="Times New Roman"/>
      <w:sz w:val="22"/>
      <w:szCs w:val="22"/>
    </w:rPr>
  </w:style>
  <w:style w:type="paragraph" w:customStyle="1" w:styleId="Tableau10centre">
    <w:name w:val="Tableau 10 centre"/>
    <w:basedOn w:val="Normal"/>
    <w:uiPriority w:val="99"/>
    <w:rsid w:val="00F97E49"/>
    <w:pPr>
      <w:widowControl w:val="0"/>
      <w:autoSpaceDE/>
      <w:autoSpaceDN/>
      <w:jc w:val="center"/>
    </w:pPr>
    <w:rPr>
      <w:rFonts w:ascii="Times New Roman" w:hAnsi="Times New Roman" w:cs="Times New Roman"/>
    </w:rPr>
  </w:style>
  <w:style w:type="paragraph" w:styleId="Listepuces">
    <w:name w:val="List Bullet"/>
    <w:aliases w:val="Liste à puces 1"/>
    <w:basedOn w:val="Normal"/>
    <w:uiPriority w:val="99"/>
    <w:rsid w:val="00F97E49"/>
    <w:pPr>
      <w:tabs>
        <w:tab w:val="num" w:pos="720"/>
      </w:tabs>
      <w:autoSpaceDE/>
      <w:autoSpaceDN/>
      <w:spacing w:before="120" w:line="360" w:lineRule="auto"/>
      <w:ind w:left="1353" w:hanging="360"/>
      <w:jc w:val="left"/>
    </w:pPr>
    <w:rPr>
      <w:rFonts w:cs="Times New Roman"/>
    </w:rPr>
  </w:style>
  <w:style w:type="paragraph" w:styleId="Paragraphedeliste">
    <w:name w:val="List Paragraph"/>
    <w:basedOn w:val="Normal"/>
    <w:uiPriority w:val="34"/>
    <w:qFormat/>
    <w:rsid w:val="009F37F0"/>
    <w:pPr>
      <w:autoSpaceDE/>
      <w:autoSpaceDN/>
      <w:ind w:left="720"/>
      <w:contextualSpacing/>
      <w:jc w:val="left"/>
    </w:pPr>
    <w:rPr>
      <w:rFonts w:ascii="Times New Roman" w:hAnsi="Times New Roman" w:cs="Times New Roman"/>
      <w:sz w:val="24"/>
    </w:rPr>
  </w:style>
  <w:style w:type="character" w:styleId="Marquedecommentaire">
    <w:name w:val="annotation reference"/>
    <w:uiPriority w:val="99"/>
    <w:semiHidden/>
    <w:unhideWhenUsed/>
    <w:rsid w:val="007156FC"/>
    <w:rPr>
      <w:sz w:val="16"/>
      <w:szCs w:val="16"/>
    </w:rPr>
  </w:style>
  <w:style w:type="paragraph" w:styleId="Commentaire">
    <w:name w:val="annotation text"/>
    <w:basedOn w:val="Normal"/>
    <w:link w:val="CommentaireCar"/>
    <w:uiPriority w:val="99"/>
    <w:unhideWhenUsed/>
    <w:rsid w:val="007156FC"/>
  </w:style>
  <w:style w:type="character" w:customStyle="1" w:styleId="CommentaireCar">
    <w:name w:val="Commentaire Car"/>
    <w:link w:val="Commentaire"/>
    <w:uiPriority w:val="99"/>
    <w:rsid w:val="007156FC"/>
    <w:rPr>
      <w:rFonts w:ascii="Arial" w:hAnsi="Arial" w:cs="Arial"/>
    </w:rPr>
  </w:style>
  <w:style w:type="paragraph" w:styleId="Objetducommentaire">
    <w:name w:val="annotation subject"/>
    <w:basedOn w:val="Commentaire"/>
    <w:next w:val="Commentaire"/>
    <w:link w:val="ObjetducommentaireCar"/>
    <w:uiPriority w:val="99"/>
    <w:semiHidden/>
    <w:unhideWhenUsed/>
    <w:rsid w:val="007156FC"/>
    <w:rPr>
      <w:b/>
      <w:bCs/>
    </w:rPr>
  </w:style>
  <w:style w:type="character" w:customStyle="1" w:styleId="ObjetducommentaireCar">
    <w:name w:val="Objet du commentaire Car"/>
    <w:link w:val="Objetducommentaire"/>
    <w:uiPriority w:val="99"/>
    <w:semiHidden/>
    <w:rsid w:val="007156FC"/>
    <w:rPr>
      <w:rFonts w:ascii="Arial" w:hAnsi="Arial" w:cs="Arial"/>
      <w:b/>
      <w:bCs/>
    </w:rPr>
  </w:style>
  <w:style w:type="table" w:styleId="Grilledutableau">
    <w:name w:val="Table Grid"/>
    <w:basedOn w:val="Tableau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vision">
    <w:name w:val="Revision"/>
    <w:hidden/>
    <w:uiPriority w:val="99"/>
    <w:semiHidden/>
    <w:rsid w:val="00AA5A2F"/>
    <w:rPr>
      <w:rFonts w:ascii="Arial" w:hAnsi="Arial" w:cs="Arial"/>
    </w:rPr>
  </w:style>
  <w:style w:type="character" w:styleId="Mention">
    <w:name w:val="Mention"/>
    <w:basedOn w:val="Policepardfaut"/>
    <w:uiPriority w:val="99"/>
    <w:unhideWhenUsed/>
    <w:rsid w:val="00F36F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475440">
      <w:bodyDiv w:val="1"/>
      <w:marLeft w:val="0"/>
      <w:marRight w:val="0"/>
      <w:marTop w:val="0"/>
      <w:marBottom w:val="0"/>
      <w:divBdr>
        <w:top w:val="none" w:sz="0" w:space="0" w:color="auto"/>
        <w:left w:val="none" w:sz="0" w:space="0" w:color="auto"/>
        <w:bottom w:val="none" w:sz="0" w:space="0" w:color="auto"/>
        <w:right w:val="none" w:sz="0" w:space="0" w:color="auto"/>
      </w:divBdr>
      <w:divsChild>
        <w:div w:id="923338568">
          <w:marLeft w:val="0"/>
          <w:marRight w:val="0"/>
          <w:marTop w:val="0"/>
          <w:marBottom w:val="0"/>
          <w:divBdr>
            <w:top w:val="none" w:sz="0" w:space="0" w:color="auto"/>
            <w:left w:val="none" w:sz="0" w:space="0" w:color="auto"/>
            <w:bottom w:val="none" w:sz="0" w:space="0" w:color="auto"/>
            <w:right w:val="none" w:sz="0" w:space="0" w:color="auto"/>
          </w:divBdr>
          <w:divsChild>
            <w:div w:id="65217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y.dame@femis.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2D5B327CD9A664CA53E9D60F34C168D" ma:contentTypeVersion="3" ma:contentTypeDescription="Crée un document." ma:contentTypeScope="" ma:versionID="1b279769ea7c70c6a010c7103883deea">
  <xsd:schema xmlns:xsd="http://www.w3.org/2001/XMLSchema" xmlns:xs="http://www.w3.org/2001/XMLSchema" xmlns:p="http://schemas.microsoft.com/office/2006/metadata/properties" xmlns:ns2="61910152-8952-4510-8368-37aa72d848e9" targetNamespace="http://schemas.microsoft.com/office/2006/metadata/properties" ma:root="true" ma:fieldsID="9a5c3544f5d57932e936cdaea61f9854" ns2:_="">
    <xsd:import namespace="61910152-8952-4510-8368-37aa72d848e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10152-8952-4510-8368-37aa72d848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623C7-CD47-4662-AA74-D960AB32EE32}">
  <ds:schemaRefs>
    <ds:schemaRef ds:uri="http://schemas.microsoft.com/sharepoint/v3/contenttype/forms"/>
  </ds:schemaRefs>
</ds:datastoreItem>
</file>

<file path=customXml/itemProps2.xml><?xml version="1.0" encoding="utf-8"?>
<ds:datastoreItem xmlns:ds="http://schemas.openxmlformats.org/officeDocument/2006/customXml" ds:itemID="{045AC6A5-9D27-4CC8-B9AB-AC630892E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10152-8952-4510-8368-37aa72d84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038B9B-9FD9-4236-A80A-E0D4C21DFE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256215-41B6-4A8F-921E-84A577A53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32</Pages>
  <Words>11652</Words>
  <Characters>66768</Characters>
  <Application>Microsoft Office Word</Application>
  <DocSecurity>0</DocSecurity>
  <Lines>556</Lines>
  <Paragraphs>156</Paragraphs>
  <ScaleCrop>false</ScaleCrop>
  <Company>SCDU de Metz</Company>
  <LinksUpToDate>false</LinksUpToDate>
  <CharactersWithSpaces>78264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Particulières</dc:title>
  <dc:subject>CCP fournitures informatiques</dc:subject>
  <dc:creator>Service Informatique Gestion</dc:creator>
  <cp:keywords/>
  <dc:description/>
  <cp:lastModifiedBy>Vincent FRANCOIS</cp:lastModifiedBy>
  <cp:revision>32</cp:revision>
  <cp:lastPrinted>2006-07-12T13:36:00Z</cp:lastPrinted>
  <dcterms:created xsi:type="dcterms:W3CDTF">2026-03-10T15:13:00Z</dcterms:created>
  <dcterms:modified xsi:type="dcterms:W3CDTF">2026-03-20T14:10:00Z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-1132930471</vt:i4>
  </property>
  <property fmtid="{D5CDD505-2E9C-101B-9397-08002B2CF9AE}" pid="3" name="_EmailSubject">
    <vt:lpwstr>ALERTE ANALYSE E-MAILS DE MCAFEE.~MARCHÉ SITE INTERNET</vt:lpwstr>
  </property>
  <property fmtid="{D5CDD505-2E9C-101B-9397-08002B2CF9AE}" pid="4" name="_AuthorEmail">
    <vt:lpwstr>martine.nicot@ensad.fr</vt:lpwstr>
  </property>
  <property fmtid="{D5CDD505-2E9C-101B-9397-08002B2CF9AE}" pid="5" name="_AuthorEmailDisplayName">
    <vt:lpwstr>Martine Nicot</vt:lpwstr>
  </property>
  <property fmtid="{D5CDD505-2E9C-101B-9397-08002B2CF9AE}" pid="6" name="_ReviewingToolsShownOnce">
    <vt:lpwstr/>
  </property>
</Properties>
</file>